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6378F8" w14:paraId="28B56E21" w14:textId="77777777" w:rsidTr="00AB40D4">
        <w:trPr>
          <w:cantSplit/>
          <w:trHeight w:val="132"/>
        </w:trPr>
        <w:tc>
          <w:tcPr>
            <w:tcW w:w="9284" w:type="dxa"/>
            <w:tcBorders>
              <w:top w:val="single" w:sz="18" w:space="0" w:color="auto"/>
              <w:left w:val="single" w:sz="18" w:space="0" w:color="auto"/>
              <w:bottom w:val="single" w:sz="2" w:space="0" w:color="auto"/>
              <w:right w:val="single" w:sz="18" w:space="0" w:color="auto"/>
            </w:tcBorders>
            <w:shd w:val="clear" w:color="auto" w:fill="E6E6E6"/>
          </w:tcPr>
          <w:p w14:paraId="11E8BD5E" w14:textId="77777777" w:rsidR="006378F8" w:rsidRDefault="006378F8">
            <w:pPr>
              <w:jc w:val="center"/>
            </w:pPr>
            <w:r>
              <w:t>Övergångsanmälan avser:</w:t>
            </w:r>
          </w:p>
        </w:tc>
      </w:tr>
      <w:tr w:rsidR="009F17EE" w14:paraId="6EBB00AE" w14:textId="77777777" w:rsidTr="00AB40D4">
        <w:trPr>
          <w:cantSplit/>
          <w:trHeight w:val="420"/>
        </w:trPr>
        <w:tc>
          <w:tcPr>
            <w:tcW w:w="9284" w:type="dxa"/>
            <w:tcBorders>
              <w:top w:val="single" w:sz="2" w:space="0" w:color="auto"/>
              <w:left w:val="single" w:sz="18" w:space="0" w:color="auto"/>
              <w:bottom w:val="single" w:sz="18" w:space="0" w:color="auto"/>
              <w:right w:val="single" w:sz="18" w:space="0" w:color="auto"/>
            </w:tcBorders>
          </w:tcPr>
          <w:p w14:paraId="534EBD8E" w14:textId="77777777" w:rsidR="009F17EE" w:rsidRDefault="009F17EE">
            <w:pPr>
              <w:rPr>
                <w:sz w:val="4"/>
              </w:rPr>
            </w:pPr>
          </w:p>
          <w:p w14:paraId="0ECADB10" w14:textId="77777777" w:rsidR="00C414E3" w:rsidRPr="00C414E3" w:rsidRDefault="00C414E3" w:rsidP="00C414E3">
            <w:r w:rsidRPr="00C414E3">
              <w:t>Licensierad spelare äger rätt att registrera sig för seriespel för annan förening än den som</w:t>
            </w:r>
          </w:p>
          <w:p w14:paraId="1742AC90" w14:textId="77777777" w:rsidR="00C414E3" w:rsidRPr="00C414E3" w:rsidRDefault="00C414E3" w:rsidP="00C414E3">
            <w:r w:rsidRPr="00C414E3">
              <w:t xml:space="preserve">spelaren har licens för under förutsättning att övergång i enlighet med § </w:t>
            </w:r>
            <w:proofErr w:type="gramStart"/>
            <w:r w:rsidRPr="00C414E3">
              <w:t>43-67</w:t>
            </w:r>
            <w:proofErr w:type="gramEnd"/>
            <w:r w:rsidRPr="00C414E3">
              <w:t xml:space="preserve"> genomförs</w:t>
            </w:r>
          </w:p>
          <w:p w14:paraId="73E2C92E" w14:textId="77777777" w:rsidR="00C414E3" w:rsidRPr="00C414E3" w:rsidRDefault="00C414E3" w:rsidP="00C414E3">
            <w:r w:rsidRPr="00C414E3">
              <w:t>och att en av SBTF:s förbundsmöte bestämd registreringsavgift erläggs. Registrering för</w:t>
            </w:r>
          </w:p>
          <w:p w14:paraId="5E4CE4BE" w14:textId="77777777" w:rsidR="00C414E3" w:rsidRPr="00C414E3" w:rsidRDefault="00C414E3" w:rsidP="00C414E3">
            <w:r w:rsidRPr="00C414E3">
              <w:t>seriespel i annan förening gäller under spelåret tills det att en ny övergång och registrering</w:t>
            </w:r>
          </w:p>
          <w:p w14:paraId="46F030C1" w14:textId="77777777" w:rsidR="00C414E3" w:rsidRPr="00C414E3" w:rsidRDefault="00C414E3" w:rsidP="00C414E3">
            <w:r w:rsidRPr="00C414E3">
              <w:t>görs eller längst till den 30 juni då registreringen upphör att gälla. Spelare som registrerar sig</w:t>
            </w:r>
          </w:p>
          <w:p w14:paraId="078B2CE4" w14:textId="77777777" w:rsidR="00697B80" w:rsidRDefault="00C414E3" w:rsidP="00C414E3">
            <w:r w:rsidRPr="00C414E3">
              <w:t xml:space="preserve">för seriespel i annan förening äger under </w:t>
            </w:r>
            <w:r w:rsidR="00697B80">
              <w:t>registreringstiden</w:t>
            </w:r>
            <w:r w:rsidRPr="00C414E3">
              <w:t xml:space="preserve"> inte rätt att, med undantag för </w:t>
            </w:r>
          </w:p>
          <w:p w14:paraId="0145D2F7" w14:textId="77777777" w:rsidR="00D64DBC" w:rsidRPr="009F17EE" w:rsidRDefault="00C414E3" w:rsidP="00C414E3">
            <w:r w:rsidRPr="00C414E3">
              <w:t>§ 60b, spela seriespel för den förening som spelaren har licens för.</w:t>
            </w:r>
            <w:r w:rsidR="00E00611">
              <w:t xml:space="preserve"> Övergångsfönster gäller för Elit och klass 1 eller </w:t>
            </w:r>
            <w:proofErr w:type="spellStart"/>
            <w:r w:rsidR="00E00611">
              <w:t>jämnställda</w:t>
            </w:r>
            <w:proofErr w:type="spellEnd"/>
            <w:r w:rsidR="00E00611">
              <w:t xml:space="preserve"> med detta.</w:t>
            </w:r>
          </w:p>
        </w:tc>
      </w:tr>
    </w:tbl>
    <w:p w14:paraId="171600D6" w14:textId="77777777" w:rsidR="006378F8" w:rsidRDefault="006378F8">
      <w:pPr>
        <w:rPr>
          <w:sz w:val="12"/>
        </w:rPr>
      </w:pPr>
    </w:p>
    <w:tbl>
      <w:tblPr>
        <w:tblW w:w="92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299"/>
        <w:gridCol w:w="2134"/>
        <w:gridCol w:w="1137"/>
        <w:gridCol w:w="241"/>
        <w:gridCol w:w="926"/>
        <w:gridCol w:w="310"/>
        <w:gridCol w:w="2177"/>
        <w:gridCol w:w="1060"/>
      </w:tblGrid>
      <w:tr w:rsidR="006378F8" w14:paraId="7E1C042B" w14:textId="77777777" w:rsidTr="00AB40D4">
        <w:trPr>
          <w:cantSplit/>
          <w:trHeight w:val="265"/>
        </w:trPr>
        <w:tc>
          <w:tcPr>
            <w:tcW w:w="9284" w:type="dxa"/>
            <w:gridSpan w:val="8"/>
            <w:shd w:val="clear" w:color="auto" w:fill="F3F3F3"/>
          </w:tcPr>
          <w:p w14:paraId="422AC6DE" w14:textId="77777777" w:rsidR="006378F8" w:rsidRDefault="006378F8">
            <w:pPr>
              <w:jc w:val="center"/>
            </w:pPr>
            <w:r>
              <w:t>Uppgifter om spelaren</w:t>
            </w:r>
          </w:p>
        </w:tc>
      </w:tr>
      <w:tr w:rsidR="006378F8" w14:paraId="1ED70C07" w14:textId="77777777" w:rsidTr="00AB40D4">
        <w:trPr>
          <w:cantSplit/>
          <w:trHeight w:val="521"/>
        </w:trPr>
        <w:tc>
          <w:tcPr>
            <w:tcW w:w="5737" w:type="dxa"/>
            <w:gridSpan w:val="5"/>
          </w:tcPr>
          <w:p w14:paraId="13D8D771" w14:textId="77777777" w:rsidR="006378F8" w:rsidRDefault="006378F8">
            <w:pPr>
              <w:pStyle w:val="Sidhuvud"/>
              <w:tabs>
                <w:tab w:val="clear" w:pos="4536"/>
                <w:tab w:val="clear" w:pos="9072"/>
              </w:tabs>
              <w:rPr>
                <w:sz w:val="16"/>
              </w:rPr>
            </w:pPr>
            <w:r>
              <w:rPr>
                <w:sz w:val="16"/>
              </w:rPr>
              <w:t>Spelarens namn</w:t>
            </w:r>
          </w:p>
          <w:p w14:paraId="00CDBA3C" w14:textId="77777777" w:rsidR="006378F8" w:rsidRPr="00BC7CC7" w:rsidRDefault="00D4407F">
            <w:r>
              <w:fldChar w:fldCharType="begin">
                <w:ffData>
                  <w:name w:val="Text1"/>
                  <w:enabled/>
                  <w:calcOnExit w:val="0"/>
                  <w:textInput/>
                </w:ffData>
              </w:fldChar>
            </w:r>
            <w:bookmarkStart w:id="0" w:name="Text1"/>
            <w:r>
              <w:instrText xml:space="preserve"> FORMTEXT </w:instrText>
            </w:r>
            <w:r>
              <w:fldChar w:fldCharType="separate"/>
            </w:r>
            <w:r w:rsidR="00CA7DD6">
              <w:t> </w:t>
            </w:r>
            <w:r w:rsidR="00CA7DD6">
              <w:t> </w:t>
            </w:r>
            <w:r w:rsidR="00CA7DD6">
              <w:t> </w:t>
            </w:r>
            <w:r w:rsidR="00CA7DD6">
              <w:t> </w:t>
            </w:r>
            <w:r w:rsidR="00CA7DD6">
              <w:t> </w:t>
            </w:r>
            <w:r>
              <w:fldChar w:fldCharType="end"/>
            </w:r>
            <w:bookmarkEnd w:id="0"/>
          </w:p>
        </w:tc>
        <w:tc>
          <w:tcPr>
            <w:tcW w:w="2487" w:type="dxa"/>
            <w:gridSpan w:val="2"/>
          </w:tcPr>
          <w:p w14:paraId="6F6E3B67" w14:textId="77777777" w:rsidR="006378F8" w:rsidRDefault="006378F8">
            <w:pPr>
              <w:rPr>
                <w:sz w:val="16"/>
              </w:rPr>
            </w:pPr>
            <w:r>
              <w:rPr>
                <w:sz w:val="16"/>
              </w:rPr>
              <w:t>Personnummer</w:t>
            </w:r>
          </w:p>
          <w:p w14:paraId="72E9D3AE" w14:textId="77777777" w:rsidR="00D4407F" w:rsidRPr="00D4407F" w:rsidRDefault="00D4407F">
            <w:r>
              <w:fldChar w:fldCharType="begin">
                <w:ffData>
                  <w:name w:val="Text2"/>
                  <w:enabled/>
                  <w:calcOnExit w:val="0"/>
                  <w:textInput/>
                </w:ffData>
              </w:fldChar>
            </w:r>
            <w:bookmarkStart w:id="1" w:name="Text2"/>
            <w:r>
              <w:instrText xml:space="preserve"> FORMTEXT </w:instrText>
            </w:r>
            <w:r>
              <w:fldChar w:fldCharType="separate"/>
            </w:r>
            <w:r w:rsidR="00E63937">
              <w:t> </w:t>
            </w:r>
            <w:r w:rsidR="00E63937">
              <w:t> </w:t>
            </w:r>
            <w:r w:rsidR="00E63937">
              <w:t> </w:t>
            </w:r>
            <w:r w:rsidR="00E63937">
              <w:t> </w:t>
            </w:r>
            <w:r w:rsidR="00E63937">
              <w:t> </w:t>
            </w:r>
            <w:r>
              <w:fldChar w:fldCharType="end"/>
            </w:r>
            <w:bookmarkEnd w:id="1"/>
          </w:p>
        </w:tc>
        <w:tc>
          <w:tcPr>
            <w:tcW w:w="1060" w:type="dxa"/>
          </w:tcPr>
          <w:p w14:paraId="0F6AA9EF" w14:textId="77777777" w:rsidR="006378F8" w:rsidRDefault="006378F8">
            <w:pPr>
              <w:rPr>
                <w:sz w:val="16"/>
              </w:rPr>
            </w:pPr>
            <w:r>
              <w:rPr>
                <w:sz w:val="16"/>
              </w:rPr>
              <w:t>Tillhör klass</w:t>
            </w:r>
          </w:p>
          <w:p w14:paraId="0A05E2B6" w14:textId="77777777" w:rsidR="00D4407F" w:rsidRPr="00D4407F" w:rsidRDefault="00D4407F">
            <w:r>
              <w:fldChar w:fldCharType="begin">
                <w:ffData>
                  <w:name w:val="Text3"/>
                  <w:enabled/>
                  <w:calcOnExit w:val="0"/>
                  <w:textInput/>
                </w:ffData>
              </w:fldChar>
            </w:r>
            <w:bookmarkStart w:id="2" w:name="Text3"/>
            <w:r>
              <w:instrText xml:space="preserve"> FORMTEXT </w:instrText>
            </w:r>
            <w:r>
              <w:fldChar w:fldCharType="separate"/>
            </w:r>
            <w:r w:rsidR="00E63937">
              <w:t> </w:t>
            </w:r>
            <w:r w:rsidR="00E63937">
              <w:t> </w:t>
            </w:r>
            <w:r w:rsidR="00E63937">
              <w:t> </w:t>
            </w:r>
            <w:r w:rsidR="00E63937">
              <w:t> </w:t>
            </w:r>
            <w:r w:rsidR="00E63937">
              <w:t> </w:t>
            </w:r>
            <w:r>
              <w:fldChar w:fldCharType="end"/>
            </w:r>
            <w:bookmarkEnd w:id="2"/>
          </w:p>
        </w:tc>
      </w:tr>
      <w:tr w:rsidR="006378F8" w14:paraId="390431BC" w14:textId="77777777" w:rsidTr="00AB40D4">
        <w:trPr>
          <w:cantSplit/>
          <w:trHeight w:val="539"/>
        </w:trPr>
        <w:tc>
          <w:tcPr>
            <w:tcW w:w="3433" w:type="dxa"/>
            <w:gridSpan w:val="2"/>
          </w:tcPr>
          <w:p w14:paraId="3AF52CF4" w14:textId="77777777" w:rsidR="006378F8" w:rsidRDefault="006378F8">
            <w:pPr>
              <w:rPr>
                <w:sz w:val="16"/>
              </w:rPr>
            </w:pPr>
            <w:r>
              <w:rPr>
                <w:sz w:val="16"/>
              </w:rPr>
              <w:t>Adress</w:t>
            </w:r>
          </w:p>
          <w:p w14:paraId="6ACA6042" w14:textId="77777777" w:rsidR="00D4407F" w:rsidRPr="00D4407F" w:rsidRDefault="00D4407F">
            <w:r w:rsidRPr="00D4407F">
              <w:fldChar w:fldCharType="begin">
                <w:ffData>
                  <w:name w:val="Text4"/>
                  <w:enabled/>
                  <w:calcOnExit w:val="0"/>
                  <w:textInput/>
                </w:ffData>
              </w:fldChar>
            </w:r>
            <w:bookmarkStart w:id="3" w:name="Text4"/>
            <w:r w:rsidRPr="00D4407F">
              <w:instrText xml:space="preserve"> FORMTEXT </w:instrText>
            </w:r>
            <w:r w:rsidRPr="00D4407F">
              <w:fldChar w:fldCharType="separate"/>
            </w:r>
            <w:r w:rsidR="00E63937">
              <w:t> </w:t>
            </w:r>
            <w:r w:rsidR="00E63937">
              <w:t> </w:t>
            </w:r>
            <w:r w:rsidR="00E63937">
              <w:t> </w:t>
            </w:r>
            <w:r w:rsidR="00E63937">
              <w:t> </w:t>
            </w:r>
            <w:r w:rsidR="00E63937">
              <w:t> </w:t>
            </w:r>
            <w:r w:rsidRPr="00D4407F">
              <w:fldChar w:fldCharType="end"/>
            </w:r>
            <w:bookmarkEnd w:id="3"/>
          </w:p>
        </w:tc>
        <w:tc>
          <w:tcPr>
            <w:tcW w:w="2304" w:type="dxa"/>
            <w:gridSpan w:val="3"/>
          </w:tcPr>
          <w:p w14:paraId="70DBB916" w14:textId="77777777" w:rsidR="006378F8" w:rsidRDefault="006378F8">
            <w:pPr>
              <w:rPr>
                <w:sz w:val="16"/>
              </w:rPr>
            </w:pPr>
            <w:r>
              <w:rPr>
                <w:sz w:val="16"/>
              </w:rPr>
              <w:t>Postnummer</w:t>
            </w:r>
          </w:p>
          <w:p w14:paraId="38587D99" w14:textId="77777777" w:rsidR="00D4407F" w:rsidRPr="00D4407F" w:rsidRDefault="00D4407F">
            <w:r>
              <w:fldChar w:fldCharType="begin">
                <w:ffData>
                  <w:name w:val="Text5"/>
                  <w:enabled/>
                  <w:calcOnExit w:val="0"/>
                  <w:textInput/>
                </w:ffData>
              </w:fldChar>
            </w:r>
            <w:bookmarkStart w:id="4" w:name="Text5"/>
            <w:r>
              <w:instrText xml:space="preserve"> FORMTEXT </w:instrText>
            </w:r>
            <w:r>
              <w:fldChar w:fldCharType="separate"/>
            </w:r>
            <w:r w:rsidR="00E63937">
              <w:t> </w:t>
            </w:r>
            <w:r w:rsidR="00E63937">
              <w:t> </w:t>
            </w:r>
            <w:r w:rsidR="00E63937">
              <w:t> </w:t>
            </w:r>
            <w:r w:rsidR="00E63937">
              <w:t> </w:t>
            </w:r>
            <w:r w:rsidR="00E63937">
              <w:t> </w:t>
            </w:r>
            <w:r>
              <w:fldChar w:fldCharType="end"/>
            </w:r>
            <w:bookmarkEnd w:id="4"/>
          </w:p>
        </w:tc>
        <w:tc>
          <w:tcPr>
            <w:tcW w:w="3547" w:type="dxa"/>
            <w:gridSpan w:val="3"/>
          </w:tcPr>
          <w:p w14:paraId="35D7331F" w14:textId="77777777" w:rsidR="006378F8" w:rsidRDefault="006378F8">
            <w:pPr>
              <w:rPr>
                <w:sz w:val="16"/>
              </w:rPr>
            </w:pPr>
            <w:r>
              <w:rPr>
                <w:sz w:val="16"/>
              </w:rPr>
              <w:t>Postadress</w:t>
            </w:r>
          </w:p>
          <w:p w14:paraId="1BD0EC41" w14:textId="77777777" w:rsidR="00D4407F" w:rsidRPr="00D4407F" w:rsidRDefault="00D4407F">
            <w:r>
              <w:fldChar w:fldCharType="begin">
                <w:ffData>
                  <w:name w:val="Text6"/>
                  <w:enabled/>
                  <w:calcOnExit w:val="0"/>
                  <w:textInput/>
                </w:ffData>
              </w:fldChar>
            </w:r>
            <w:bookmarkStart w:id="5" w:name="Text6"/>
            <w:r>
              <w:instrText xml:space="preserve"> FORMTEXT </w:instrText>
            </w:r>
            <w:r>
              <w:fldChar w:fldCharType="separate"/>
            </w:r>
            <w:r w:rsidR="00E63937">
              <w:t> </w:t>
            </w:r>
            <w:r w:rsidR="00E63937">
              <w:t> </w:t>
            </w:r>
            <w:r w:rsidR="00E63937">
              <w:t> </w:t>
            </w:r>
            <w:r w:rsidR="00E63937">
              <w:t> </w:t>
            </w:r>
            <w:r w:rsidR="00E63937">
              <w:t> </w:t>
            </w:r>
            <w:r>
              <w:fldChar w:fldCharType="end"/>
            </w:r>
            <w:bookmarkEnd w:id="5"/>
          </w:p>
        </w:tc>
      </w:tr>
      <w:tr w:rsidR="00697B80" w14:paraId="4C38684C" w14:textId="77777777" w:rsidTr="00AB40D4">
        <w:trPr>
          <w:cantSplit/>
          <w:trHeight w:val="521"/>
        </w:trPr>
        <w:tc>
          <w:tcPr>
            <w:tcW w:w="9284" w:type="dxa"/>
            <w:gridSpan w:val="8"/>
          </w:tcPr>
          <w:p w14:paraId="55561C3E" w14:textId="5562631D" w:rsidR="00A0691D" w:rsidRDefault="00697B80" w:rsidP="00A0691D">
            <w:pPr>
              <w:rPr>
                <w:sz w:val="16"/>
              </w:rPr>
            </w:pPr>
            <w:r>
              <w:rPr>
                <w:sz w:val="16"/>
              </w:rPr>
              <w:t>Har spelaren löst licens för innevarande spelår?</w:t>
            </w:r>
            <w:r w:rsidR="00A0691D">
              <w:rPr>
                <w:sz w:val="16"/>
              </w:rPr>
              <w:t xml:space="preserve">                                           Registrerar sig för Dam eller Herrserie. </w:t>
            </w:r>
          </w:p>
          <w:p w14:paraId="70F4D502" w14:textId="63866724" w:rsidR="00697B80" w:rsidRDefault="00697B80" w:rsidP="005609F8">
            <w:pPr>
              <w:rPr>
                <w:sz w:val="16"/>
              </w:rPr>
            </w:pPr>
          </w:p>
          <w:p w14:paraId="7B9C9426" w14:textId="69F77204" w:rsidR="00697B80" w:rsidRDefault="00697B80" w:rsidP="005609F8">
            <w:pPr>
              <w:rPr>
                <w:sz w:val="16"/>
              </w:rPr>
            </w:pPr>
            <w:r>
              <w:rPr>
                <w:sz w:val="16"/>
              </w:rPr>
              <w:t xml:space="preserve">Ja    </w:t>
            </w:r>
            <w:r w:rsidRPr="00A07B3B">
              <w:rPr>
                <w:sz w:val="28"/>
                <w:szCs w:val="28"/>
              </w:rPr>
              <w:fldChar w:fldCharType="begin">
                <w:ffData>
                  <w:name w:val="Kryss6"/>
                  <w:enabled/>
                  <w:calcOnExit w:val="0"/>
                  <w:checkBox>
                    <w:sizeAuto/>
                    <w:default w:val="0"/>
                  </w:checkBox>
                </w:ffData>
              </w:fldChar>
            </w:r>
            <w:bookmarkStart w:id="6" w:name="Kryss6"/>
            <w:r w:rsidRPr="00A07B3B">
              <w:rPr>
                <w:sz w:val="28"/>
                <w:szCs w:val="28"/>
              </w:rPr>
              <w:instrText xml:space="preserve"> FORMCHECKBOX </w:instrText>
            </w:r>
            <w:r w:rsidR="00000000">
              <w:rPr>
                <w:sz w:val="28"/>
                <w:szCs w:val="28"/>
              </w:rPr>
            </w:r>
            <w:r w:rsidR="00000000">
              <w:rPr>
                <w:sz w:val="28"/>
                <w:szCs w:val="28"/>
              </w:rPr>
              <w:fldChar w:fldCharType="separate"/>
            </w:r>
            <w:r w:rsidRPr="00A07B3B">
              <w:rPr>
                <w:sz w:val="28"/>
                <w:szCs w:val="28"/>
              </w:rPr>
              <w:fldChar w:fldCharType="end"/>
            </w:r>
            <w:bookmarkEnd w:id="6"/>
            <w:r>
              <w:rPr>
                <w:sz w:val="20"/>
                <w:szCs w:val="20"/>
              </w:rPr>
              <w:t xml:space="preserve"> </w:t>
            </w:r>
            <w:r>
              <w:rPr>
                <w:sz w:val="16"/>
              </w:rPr>
              <w:t xml:space="preserve">Nej  </w:t>
            </w:r>
            <w:r w:rsidRPr="00A07B3B">
              <w:rPr>
                <w:sz w:val="28"/>
                <w:szCs w:val="28"/>
              </w:rPr>
              <w:fldChar w:fldCharType="begin">
                <w:ffData>
                  <w:name w:val="Kryss6"/>
                  <w:enabled/>
                  <w:calcOnExit w:val="0"/>
                  <w:checkBox>
                    <w:sizeAuto/>
                    <w:default w:val="0"/>
                  </w:checkBox>
                </w:ffData>
              </w:fldChar>
            </w:r>
            <w:r w:rsidRPr="00A07B3B">
              <w:rPr>
                <w:sz w:val="28"/>
                <w:szCs w:val="28"/>
              </w:rPr>
              <w:instrText xml:space="preserve"> FORMCHECKBOX </w:instrText>
            </w:r>
            <w:r w:rsidR="00000000">
              <w:rPr>
                <w:sz w:val="28"/>
                <w:szCs w:val="28"/>
              </w:rPr>
            </w:r>
            <w:r w:rsidR="00000000">
              <w:rPr>
                <w:sz w:val="28"/>
                <w:szCs w:val="28"/>
              </w:rPr>
              <w:fldChar w:fldCharType="separate"/>
            </w:r>
            <w:r w:rsidRPr="00A07B3B">
              <w:rPr>
                <w:sz w:val="28"/>
                <w:szCs w:val="28"/>
              </w:rPr>
              <w:fldChar w:fldCharType="end"/>
            </w:r>
            <w:r w:rsidR="00A0691D">
              <w:rPr>
                <w:sz w:val="28"/>
                <w:szCs w:val="28"/>
              </w:rPr>
              <w:t xml:space="preserve">                                                 </w:t>
            </w:r>
            <w:r w:rsidR="005C6AF7">
              <w:rPr>
                <w:sz w:val="16"/>
              </w:rPr>
              <w:t>Dam</w:t>
            </w:r>
            <w:r w:rsidR="00A0691D">
              <w:rPr>
                <w:sz w:val="16"/>
              </w:rPr>
              <w:t xml:space="preserve">    </w:t>
            </w:r>
            <w:r w:rsidR="00A0691D" w:rsidRPr="00A07B3B">
              <w:rPr>
                <w:sz w:val="28"/>
                <w:szCs w:val="28"/>
              </w:rPr>
              <w:fldChar w:fldCharType="begin">
                <w:ffData>
                  <w:name w:val="Kryss6"/>
                  <w:enabled/>
                  <w:calcOnExit w:val="0"/>
                  <w:checkBox>
                    <w:sizeAuto/>
                    <w:default w:val="0"/>
                  </w:checkBox>
                </w:ffData>
              </w:fldChar>
            </w:r>
            <w:r w:rsidR="00A0691D" w:rsidRPr="00A07B3B">
              <w:rPr>
                <w:sz w:val="28"/>
                <w:szCs w:val="28"/>
              </w:rPr>
              <w:instrText xml:space="preserve"> FORMCHECKBOX </w:instrText>
            </w:r>
            <w:r w:rsidR="00000000">
              <w:rPr>
                <w:sz w:val="28"/>
                <w:szCs w:val="28"/>
              </w:rPr>
            </w:r>
            <w:r w:rsidR="00000000">
              <w:rPr>
                <w:sz w:val="28"/>
                <w:szCs w:val="28"/>
              </w:rPr>
              <w:fldChar w:fldCharType="separate"/>
            </w:r>
            <w:r w:rsidR="00A0691D" w:rsidRPr="00A07B3B">
              <w:rPr>
                <w:sz w:val="28"/>
                <w:szCs w:val="28"/>
              </w:rPr>
              <w:fldChar w:fldCharType="end"/>
            </w:r>
            <w:r w:rsidR="00A0691D">
              <w:rPr>
                <w:sz w:val="20"/>
                <w:szCs w:val="20"/>
              </w:rPr>
              <w:t xml:space="preserve"> </w:t>
            </w:r>
            <w:r w:rsidR="00A0691D">
              <w:rPr>
                <w:sz w:val="16"/>
              </w:rPr>
              <w:t xml:space="preserve">  </w:t>
            </w:r>
            <w:r w:rsidR="005C6AF7">
              <w:rPr>
                <w:sz w:val="16"/>
              </w:rPr>
              <w:t xml:space="preserve">          Herr  </w:t>
            </w:r>
            <w:r w:rsidR="00A0691D" w:rsidRPr="00A07B3B">
              <w:rPr>
                <w:sz w:val="28"/>
                <w:szCs w:val="28"/>
              </w:rPr>
              <w:fldChar w:fldCharType="begin">
                <w:ffData>
                  <w:name w:val="Kryss6"/>
                  <w:enabled/>
                  <w:calcOnExit w:val="0"/>
                  <w:checkBox>
                    <w:sizeAuto/>
                    <w:default w:val="0"/>
                  </w:checkBox>
                </w:ffData>
              </w:fldChar>
            </w:r>
            <w:r w:rsidR="00A0691D" w:rsidRPr="00A07B3B">
              <w:rPr>
                <w:sz w:val="28"/>
                <w:szCs w:val="28"/>
              </w:rPr>
              <w:instrText xml:space="preserve"> FORMCHECKBOX </w:instrText>
            </w:r>
            <w:r w:rsidR="00000000">
              <w:rPr>
                <w:sz w:val="28"/>
                <w:szCs w:val="28"/>
              </w:rPr>
            </w:r>
            <w:r w:rsidR="00000000">
              <w:rPr>
                <w:sz w:val="28"/>
                <w:szCs w:val="28"/>
              </w:rPr>
              <w:fldChar w:fldCharType="separate"/>
            </w:r>
            <w:r w:rsidR="00A0691D" w:rsidRPr="00A07B3B">
              <w:rPr>
                <w:sz w:val="28"/>
                <w:szCs w:val="28"/>
              </w:rPr>
              <w:fldChar w:fldCharType="end"/>
            </w:r>
          </w:p>
          <w:p w14:paraId="40EC81B2" w14:textId="77777777" w:rsidR="00697B80" w:rsidRDefault="00697B80" w:rsidP="005609F8">
            <w:pPr>
              <w:rPr>
                <w:sz w:val="16"/>
              </w:rPr>
            </w:pPr>
            <w:r>
              <w:rPr>
                <w:sz w:val="28"/>
                <w:szCs w:val="28"/>
              </w:rPr>
              <w:tab/>
            </w:r>
          </w:p>
        </w:tc>
      </w:tr>
      <w:tr w:rsidR="000167B4" w14:paraId="7B3C49A0" w14:textId="77777777" w:rsidTr="00AB40D4">
        <w:trPr>
          <w:cantSplit/>
        </w:trPr>
        <w:tc>
          <w:tcPr>
            <w:tcW w:w="4570" w:type="dxa"/>
            <w:gridSpan w:val="3"/>
            <w:shd w:val="clear" w:color="auto" w:fill="E6E6E6"/>
          </w:tcPr>
          <w:p w14:paraId="2B061543" w14:textId="77777777" w:rsidR="000167B4" w:rsidRDefault="00697B80">
            <w:pPr>
              <w:jc w:val="center"/>
            </w:pPr>
            <w:r>
              <w:t>Tävlingsspel för:</w:t>
            </w:r>
          </w:p>
        </w:tc>
        <w:tc>
          <w:tcPr>
            <w:tcW w:w="241" w:type="dxa"/>
            <w:vMerge w:val="restart"/>
          </w:tcPr>
          <w:p w14:paraId="236A632A" w14:textId="77777777" w:rsidR="000167B4" w:rsidRDefault="000167B4" w:rsidP="000167B4"/>
        </w:tc>
        <w:tc>
          <w:tcPr>
            <w:tcW w:w="4473" w:type="dxa"/>
            <w:gridSpan w:val="4"/>
            <w:shd w:val="clear" w:color="auto" w:fill="E6E6E6"/>
          </w:tcPr>
          <w:p w14:paraId="436B0219" w14:textId="77777777" w:rsidR="000167B4" w:rsidRDefault="00697B80">
            <w:pPr>
              <w:jc w:val="center"/>
            </w:pPr>
            <w:r>
              <w:t>Seriespel för:</w:t>
            </w:r>
          </w:p>
        </w:tc>
      </w:tr>
      <w:tr w:rsidR="000167B4" w14:paraId="4BE77CE1" w14:textId="77777777" w:rsidTr="00AB40D4">
        <w:trPr>
          <w:cantSplit/>
        </w:trPr>
        <w:tc>
          <w:tcPr>
            <w:tcW w:w="4570" w:type="dxa"/>
            <w:gridSpan w:val="3"/>
          </w:tcPr>
          <w:p w14:paraId="52E18971" w14:textId="77777777" w:rsidR="000167B4" w:rsidRDefault="000167B4">
            <w:pPr>
              <w:rPr>
                <w:sz w:val="16"/>
              </w:rPr>
            </w:pPr>
            <w:r>
              <w:rPr>
                <w:sz w:val="16"/>
              </w:rPr>
              <w:t>Föreningens namn</w:t>
            </w:r>
          </w:p>
          <w:p w14:paraId="316299E1" w14:textId="77777777" w:rsidR="000167B4" w:rsidRPr="009F17EE" w:rsidRDefault="000167B4">
            <w:r>
              <w:fldChar w:fldCharType="begin">
                <w:ffData>
                  <w:name w:val="Text8"/>
                  <w:enabled/>
                  <w:calcOnExit w:val="0"/>
                  <w:textInput/>
                </w:ffData>
              </w:fldChar>
            </w:r>
            <w:bookmarkStart w:id="7" w:name="Text8"/>
            <w:r>
              <w:instrText xml:space="preserve"> FORMTEXT </w:instrText>
            </w:r>
            <w:r>
              <w:fldChar w:fldCharType="separate"/>
            </w:r>
            <w:r>
              <w:t> </w:t>
            </w:r>
            <w:r>
              <w:t> </w:t>
            </w:r>
            <w:r>
              <w:t> </w:t>
            </w:r>
            <w:r>
              <w:t> </w:t>
            </w:r>
            <w:r>
              <w:t> </w:t>
            </w:r>
            <w:r>
              <w:fldChar w:fldCharType="end"/>
            </w:r>
            <w:bookmarkEnd w:id="7"/>
          </w:p>
        </w:tc>
        <w:tc>
          <w:tcPr>
            <w:tcW w:w="241" w:type="dxa"/>
            <w:vMerge/>
          </w:tcPr>
          <w:p w14:paraId="2EB620CF" w14:textId="77777777" w:rsidR="000167B4" w:rsidRDefault="000167B4" w:rsidP="005856D8"/>
        </w:tc>
        <w:tc>
          <w:tcPr>
            <w:tcW w:w="4473" w:type="dxa"/>
            <w:gridSpan w:val="4"/>
          </w:tcPr>
          <w:p w14:paraId="1C157766" w14:textId="77777777" w:rsidR="000167B4" w:rsidRDefault="000167B4">
            <w:pPr>
              <w:rPr>
                <w:sz w:val="16"/>
              </w:rPr>
            </w:pPr>
            <w:r>
              <w:rPr>
                <w:sz w:val="16"/>
              </w:rPr>
              <w:t>Föreningens namn</w:t>
            </w:r>
          </w:p>
          <w:p w14:paraId="7E92417E" w14:textId="77777777" w:rsidR="000167B4" w:rsidRPr="00D4407F" w:rsidRDefault="000167B4">
            <w:r>
              <w:fldChar w:fldCharType="begin">
                <w:ffData>
                  <w:name w:val="Text12"/>
                  <w:enabled/>
                  <w:calcOnExit w:val="0"/>
                  <w:textInput/>
                </w:ffData>
              </w:fldChar>
            </w:r>
            <w:bookmarkStart w:id="8" w:name="Text12"/>
            <w:r>
              <w:instrText xml:space="preserve"> FORMTEXT </w:instrText>
            </w:r>
            <w:r>
              <w:fldChar w:fldCharType="separate"/>
            </w:r>
            <w:r>
              <w:t> </w:t>
            </w:r>
            <w:r>
              <w:t> </w:t>
            </w:r>
            <w:r>
              <w:t> </w:t>
            </w:r>
            <w:r>
              <w:t> </w:t>
            </w:r>
            <w:r>
              <w:t> </w:t>
            </w:r>
            <w:r>
              <w:fldChar w:fldCharType="end"/>
            </w:r>
            <w:bookmarkEnd w:id="8"/>
          </w:p>
        </w:tc>
      </w:tr>
      <w:tr w:rsidR="000167B4" w14:paraId="2E9CCD3E" w14:textId="77777777" w:rsidTr="00AB40D4">
        <w:trPr>
          <w:cantSplit/>
        </w:trPr>
        <w:tc>
          <w:tcPr>
            <w:tcW w:w="4570" w:type="dxa"/>
            <w:gridSpan w:val="3"/>
          </w:tcPr>
          <w:p w14:paraId="0AAE9231" w14:textId="77777777" w:rsidR="000167B4" w:rsidRDefault="000167B4">
            <w:pPr>
              <w:rPr>
                <w:sz w:val="16"/>
              </w:rPr>
            </w:pPr>
            <w:r>
              <w:rPr>
                <w:sz w:val="16"/>
              </w:rPr>
              <w:t>Officiell adress</w:t>
            </w:r>
          </w:p>
          <w:p w14:paraId="662B1C18" w14:textId="77777777" w:rsidR="000167B4" w:rsidRPr="009F17EE" w:rsidRDefault="000167B4">
            <w:r>
              <w:fldChar w:fldCharType="begin">
                <w:ffData>
                  <w:name w:val="Text9"/>
                  <w:enabled/>
                  <w:calcOnExit w:val="0"/>
                  <w:textInput/>
                </w:ffData>
              </w:fldChar>
            </w:r>
            <w:bookmarkStart w:id="9" w:name="Text9"/>
            <w:r>
              <w:instrText xml:space="preserve"> FORMTEXT </w:instrText>
            </w:r>
            <w:r>
              <w:fldChar w:fldCharType="separate"/>
            </w:r>
            <w:r>
              <w:t> </w:t>
            </w:r>
            <w:r>
              <w:t> </w:t>
            </w:r>
            <w:r>
              <w:t> </w:t>
            </w:r>
            <w:r>
              <w:t> </w:t>
            </w:r>
            <w:r>
              <w:t> </w:t>
            </w:r>
            <w:r>
              <w:fldChar w:fldCharType="end"/>
            </w:r>
            <w:bookmarkEnd w:id="9"/>
          </w:p>
        </w:tc>
        <w:tc>
          <w:tcPr>
            <w:tcW w:w="241" w:type="dxa"/>
            <w:vMerge/>
          </w:tcPr>
          <w:p w14:paraId="1EE1AAB3" w14:textId="77777777" w:rsidR="000167B4" w:rsidRPr="00D4407F" w:rsidRDefault="000167B4" w:rsidP="005856D8"/>
        </w:tc>
        <w:tc>
          <w:tcPr>
            <w:tcW w:w="4473" w:type="dxa"/>
            <w:gridSpan w:val="4"/>
          </w:tcPr>
          <w:p w14:paraId="525E50AB" w14:textId="77777777" w:rsidR="000167B4" w:rsidRDefault="000167B4">
            <w:pPr>
              <w:rPr>
                <w:sz w:val="16"/>
              </w:rPr>
            </w:pPr>
            <w:r>
              <w:rPr>
                <w:sz w:val="16"/>
              </w:rPr>
              <w:t>Officiell adress</w:t>
            </w:r>
          </w:p>
          <w:p w14:paraId="0749A071" w14:textId="77777777" w:rsidR="000167B4" w:rsidRDefault="000167B4">
            <w:pPr>
              <w:pStyle w:val="Sidhuvud"/>
              <w:tabs>
                <w:tab w:val="clear" w:pos="4536"/>
                <w:tab w:val="clear" w:pos="9072"/>
              </w:tabs>
            </w:pPr>
            <w:r>
              <w:fldChar w:fldCharType="begin">
                <w:ffData>
                  <w:name w:val="Text14"/>
                  <w:enabled/>
                  <w:calcOnExit w:val="0"/>
                  <w:textInput/>
                </w:ffData>
              </w:fldChar>
            </w:r>
            <w:bookmarkStart w:id="10" w:name="Text14"/>
            <w:r>
              <w:instrText xml:space="preserve"> FORMTEXT </w:instrText>
            </w:r>
            <w:r>
              <w:fldChar w:fldCharType="separate"/>
            </w:r>
            <w:r>
              <w:t> </w:t>
            </w:r>
            <w:r>
              <w:t> </w:t>
            </w:r>
            <w:r>
              <w:t> </w:t>
            </w:r>
            <w:r>
              <w:t> </w:t>
            </w:r>
            <w:r>
              <w:t> </w:t>
            </w:r>
            <w:r>
              <w:fldChar w:fldCharType="end"/>
            </w:r>
            <w:bookmarkEnd w:id="10"/>
          </w:p>
        </w:tc>
      </w:tr>
      <w:tr w:rsidR="000167B4" w14:paraId="5C009072" w14:textId="77777777" w:rsidTr="00AB40D4">
        <w:trPr>
          <w:cantSplit/>
        </w:trPr>
        <w:tc>
          <w:tcPr>
            <w:tcW w:w="1299" w:type="dxa"/>
          </w:tcPr>
          <w:p w14:paraId="507A9438" w14:textId="77777777" w:rsidR="000167B4" w:rsidRDefault="000167B4">
            <w:pPr>
              <w:rPr>
                <w:sz w:val="16"/>
              </w:rPr>
            </w:pPr>
            <w:r>
              <w:rPr>
                <w:sz w:val="16"/>
              </w:rPr>
              <w:t>Postnummer</w:t>
            </w:r>
          </w:p>
          <w:p w14:paraId="09951A3D" w14:textId="77777777" w:rsidR="000167B4" w:rsidRPr="00D4407F" w:rsidRDefault="000167B4">
            <w:r>
              <w:fldChar w:fldCharType="begin">
                <w:ffData>
                  <w:name w:val="Text10"/>
                  <w:enabled/>
                  <w:calcOnExit w:val="0"/>
                  <w:textInput/>
                </w:ffData>
              </w:fldChar>
            </w:r>
            <w:bookmarkStart w:id="11" w:name="Text10"/>
            <w:r>
              <w:instrText xml:space="preserve"> FORMTEXT </w:instrText>
            </w:r>
            <w:r>
              <w:fldChar w:fldCharType="separate"/>
            </w:r>
            <w:r>
              <w:t> </w:t>
            </w:r>
            <w:r>
              <w:t> </w:t>
            </w:r>
            <w:r>
              <w:t> </w:t>
            </w:r>
            <w:r>
              <w:t> </w:t>
            </w:r>
            <w:r>
              <w:t> </w:t>
            </w:r>
            <w:r>
              <w:fldChar w:fldCharType="end"/>
            </w:r>
            <w:bookmarkEnd w:id="11"/>
          </w:p>
        </w:tc>
        <w:tc>
          <w:tcPr>
            <w:tcW w:w="3271" w:type="dxa"/>
            <w:gridSpan w:val="2"/>
          </w:tcPr>
          <w:p w14:paraId="381C4D3C" w14:textId="77777777" w:rsidR="000167B4" w:rsidRPr="00697B80" w:rsidRDefault="00697B80">
            <w:pPr>
              <w:rPr>
                <w:sz w:val="16"/>
                <w:szCs w:val="16"/>
              </w:rPr>
            </w:pPr>
            <w:r w:rsidRPr="00697B80">
              <w:rPr>
                <w:sz w:val="16"/>
                <w:szCs w:val="16"/>
              </w:rPr>
              <w:t>Postadress</w:t>
            </w:r>
          </w:p>
        </w:tc>
        <w:tc>
          <w:tcPr>
            <w:tcW w:w="241" w:type="dxa"/>
            <w:vMerge/>
          </w:tcPr>
          <w:p w14:paraId="30CBBDAE" w14:textId="77777777" w:rsidR="000167B4" w:rsidRDefault="000167B4" w:rsidP="005856D8"/>
        </w:tc>
        <w:tc>
          <w:tcPr>
            <w:tcW w:w="1236" w:type="dxa"/>
            <w:gridSpan w:val="2"/>
          </w:tcPr>
          <w:p w14:paraId="13388F9C" w14:textId="77777777" w:rsidR="000167B4" w:rsidRDefault="000167B4">
            <w:pPr>
              <w:rPr>
                <w:sz w:val="16"/>
              </w:rPr>
            </w:pPr>
            <w:r>
              <w:rPr>
                <w:sz w:val="16"/>
              </w:rPr>
              <w:t>Postnummer</w:t>
            </w:r>
          </w:p>
          <w:p w14:paraId="7BEA0D83" w14:textId="77777777" w:rsidR="000167B4" w:rsidRPr="00D4407F" w:rsidRDefault="000167B4">
            <w:r>
              <w:fldChar w:fldCharType="begin">
                <w:ffData>
                  <w:name w:val="Text13"/>
                  <w:enabled/>
                  <w:calcOnExit w:val="0"/>
                  <w:textInput/>
                </w:ffData>
              </w:fldChar>
            </w:r>
            <w:bookmarkStart w:id="12" w:name="Text13"/>
            <w:r>
              <w:instrText xml:space="preserve"> FORMTEXT </w:instrText>
            </w:r>
            <w:r>
              <w:fldChar w:fldCharType="separate"/>
            </w:r>
            <w:r>
              <w:t> </w:t>
            </w:r>
            <w:r>
              <w:t> </w:t>
            </w:r>
            <w:r>
              <w:t> </w:t>
            </w:r>
            <w:r>
              <w:t> </w:t>
            </w:r>
            <w:r>
              <w:t> </w:t>
            </w:r>
            <w:r>
              <w:fldChar w:fldCharType="end"/>
            </w:r>
            <w:bookmarkEnd w:id="12"/>
          </w:p>
        </w:tc>
        <w:tc>
          <w:tcPr>
            <w:tcW w:w="3237" w:type="dxa"/>
            <w:gridSpan w:val="2"/>
          </w:tcPr>
          <w:p w14:paraId="5D15637B" w14:textId="77777777" w:rsidR="000167B4" w:rsidRDefault="000167B4">
            <w:pPr>
              <w:rPr>
                <w:sz w:val="16"/>
              </w:rPr>
            </w:pPr>
            <w:r>
              <w:rPr>
                <w:sz w:val="16"/>
              </w:rPr>
              <w:t>Postadress</w:t>
            </w:r>
          </w:p>
          <w:p w14:paraId="1896607E" w14:textId="77777777" w:rsidR="000167B4" w:rsidRPr="00D4407F" w:rsidRDefault="000167B4">
            <w:r>
              <w:fldChar w:fldCharType="begin">
                <w:ffData>
                  <w:name w:val="Text15"/>
                  <w:enabled/>
                  <w:calcOnExit w:val="0"/>
                  <w:textInput/>
                </w:ffData>
              </w:fldChar>
            </w:r>
            <w:bookmarkStart w:id="13" w:name="Text15"/>
            <w:r>
              <w:instrText xml:space="preserve"> FORMTEXT </w:instrText>
            </w:r>
            <w:r>
              <w:fldChar w:fldCharType="separate"/>
            </w:r>
            <w:r>
              <w:t> </w:t>
            </w:r>
            <w:r>
              <w:t> </w:t>
            </w:r>
            <w:r>
              <w:t> </w:t>
            </w:r>
            <w:r>
              <w:t> </w:t>
            </w:r>
            <w:r>
              <w:t> </w:t>
            </w:r>
            <w:r>
              <w:fldChar w:fldCharType="end"/>
            </w:r>
            <w:bookmarkEnd w:id="13"/>
          </w:p>
        </w:tc>
      </w:tr>
    </w:tbl>
    <w:p w14:paraId="1CB25AFB" w14:textId="77777777" w:rsidR="00320CF0" w:rsidRPr="00320CF0" w:rsidRDefault="00320CF0" w:rsidP="00320CF0">
      <w:pPr>
        <w:rPr>
          <w:vanish/>
        </w:rPr>
      </w:pPr>
    </w:p>
    <w:tbl>
      <w:tblPr>
        <w:tblpPr w:leftFromText="141" w:rightFromText="141" w:vertAnchor="text" w:horzAnchor="margin" w:tblpY="246"/>
        <w:tblW w:w="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tblGrid>
      <w:tr w:rsidR="007F02E2" w14:paraId="19F22AE6" w14:textId="77777777" w:rsidTr="00AB40D4">
        <w:trPr>
          <w:cantSplit/>
          <w:trHeight w:val="1"/>
        </w:trPr>
        <w:tc>
          <w:tcPr>
            <w:tcW w:w="4606" w:type="dxa"/>
            <w:shd w:val="clear" w:color="auto" w:fill="E6E6E6"/>
          </w:tcPr>
          <w:p w14:paraId="01590270" w14:textId="77777777" w:rsidR="007F02E2" w:rsidRDefault="00992E53" w:rsidP="007F02E2">
            <w:pPr>
              <w:jc w:val="center"/>
            </w:pPr>
            <w:r>
              <w:t>Förenings godkännande</w:t>
            </w:r>
          </w:p>
          <w:p w14:paraId="4EBF3F74" w14:textId="77777777" w:rsidR="007F02E2" w:rsidRDefault="007F02E2" w:rsidP="007F02E2">
            <w:pPr>
              <w:jc w:val="center"/>
              <w:rPr>
                <w:sz w:val="16"/>
              </w:rPr>
            </w:pPr>
          </w:p>
        </w:tc>
      </w:tr>
      <w:tr w:rsidR="007F02E2" w:rsidRPr="00E63937" w14:paraId="41780817" w14:textId="77777777" w:rsidTr="00AB40D4">
        <w:trPr>
          <w:cantSplit/>
          <w:trHeight w:val="556"/>
        </w:trPr>
        <w:tc>
          <w:tcPr>
            <w:tcW w:w="4606" w:type="dxa"/>
            <w:shd w:val="clear" w:color="auto" w:fill="auto"/>
          </w:tcPr>
          <w:p w14:paraId="7A646BC1" w14:textId="77777777" w:rsidR="007F02E2" w:rsidRPr="00992E53" w:rsidRDefault="00992E53" w:rsidP="007F02E2">
            <w:pPr>
              <w:rPr>
                <w:sz w:val="16"/>
                <w:szCs w:val="16"/>
              </w:rPr>
            </w:pPr>
            <w:r w:rsidRPr="00992E53">
              <w:rPr>
                <w:sz w:val="16"/>
                <w:szCs w:val="16"/>
              </w:rPr>
              <w:t>Föreningens namn</w:t>
            </w:r>
          </w:p>
          <w:p w14:paraId="7986BFC6" w14:textId="77777777" w:rsidR="00155620" w:rsidRPr="00E63937" w:rsidRDefault="00155620" w:rsidP="007F02E2"/>
        </w:tc>
      </w:tr>
      <w:tr w:rsidR="007F02E2" w14:paraId="1AEC92FA" w14:textId="77777777" w:rsidTr="00AB40D4">
        <w:trPr>
          <w:cantSplit/>
          <w:trHeight w:val="2"/>
        </w:trPr>
        <w:tc>
          <w:tcPr>
            <w:tcW w:w="4606" w:type="dxa"/>
          </w:tcPr>
          <w:p w14:paraId="34DB2942" w14:textId="77777777" w:rsidR="00992E53" w:rsidRDefault="00992E53" w:rsidP="00992E53">
            <w:pPr>
              <w:rPr>
                <w:sz w:val="16"/>
              </w:rPr>
            </w:pPr>
            <w:r>
              <w:rPr>
                <w:sz w:val="16"/>
              </w:rPr>
              <w:t>Vi har tagit del av övergångsanmälan och får meddela följande</w:t>
            </w:r>
          </w:p>
          <w:p w14:paraId="56CA86B7" w14:textId="77777777" w:rsidR="00992E53" w:rsidRPr="00A07B3B" w:rsidRDefault="00992E53" w:rsidP="00992E53">
            <w:pPr>
              <w:rPr>
                <w:sz w:val="20"/>
                <w:szCs w:val="20"/>
              </w:rPr>
            </w:pPr>
            <w:r w:rsidRPr="00A07B3B">
              <w:t xml:space="preserve">Vi är </w:t>
            </w:r>
            <w:r w:rsidRPr="00A07B3B">
              <w:rPr>
                <w:b/>
              </w:rPr>
              <w:t>överens</w:t>
            </w:r>
            <w:r w:rsidRPr="00A07B3B">
              <w:t xml:space="preserve"> om övergången</w:t>
            </w:r>
            <w:r>
              <w:rPr>
                <w:sz w:val="20"/>
                <w:szCs w:val="20"/>
              </w:rPr>
              <w:t xml:space="preserve">            </w:t>
            </w:r>
            <w:r w:rsidRPr="00A07B3B">
              <w:rPr>
                <w:sz w:val="28"/>
                <w:szCs w:val="28"/>
              </w:rPr>
              <w:fldChar w:fldCharType="begin">
                <w:ffData>
                  <w:name w:val=""/>
                  <w:enabled/>
                  <w:calcOnExit w:val="0"/>
                  <w:checkBox>
                    <w:sizeAuto/>
                    <w:default w:val="0"/>
                  </w:checkBox>
                </w:ffData>
              </w:fldChar>
            </w:r>
            <w:r w:rsidRPr="00A07B3B">
              <w:rPr>
                <w:sz w:val="28"/>
                <w:szCs w:val="28"/>
              </w:rPr>
              <w:instrText xml:space="preserve"> FORMCHECKBOX </w:instrText>
            </w:r>
            <w:r w:rsidR="00000000">
              <w:rPr>
                <w:sz w:val="28"/>
                <w:szCs w:val="28"/>
              </w:rPr>
            </w:r>
            <w:r w:rsidR="00000000">
              <w:rPr>
                <w:sz w:val="28"/>
                <w:szCs w:val="28"/>
              </w:rPr>
              <w:fldChar w:fldCharType="separate"/>
            </w:r>
            <w:r w:rsidRPr="00A07B3B">
              <w:rPr>
                <w:sz w:val="28"/>
                <w:szCs w:val="28"/>
              </w:rPr>
              <w:fldChar w:fldCharType="end"/>
            </w:r>
            <w:r>
              <w:rPr>
                <w:sz w:val="20"/>
                <w:szCs w:val="20"/>
              </w:rPr>
              <w:t xml:space="preserve">      </w:t>
            </w:r>
            <w:r>
              <w:rPr>
                <w:sz w:val="12"/>
                <w:szCs w:val="12"/>
              </w:rPr>
              <w:t xml:space="preserve"> </w:t>
            </w:r>
            <w:r>
              <w:rPr>
                <w:sz w:val="20"/>
                <w:szCs w:val="20"/>
              </w:rPr>
              <w:t xml:space="preserve"> </w:t>
            </w:r>
          </w:p>
          <w:p w14:paraId="329F0E19" w14:textId="77777777" w:rsidR="007F02E2" w:rsidRDefault="00992E53" w:rsidP="00992E53">
            <w:pPr>
              <w:rPr>
                <w:sz w:val="16"/>
              </w:rPr>
            </w:pPr>
            <w:r w:rsidRPr="00A07B3B">
              <w:t xml:space="preserve">Vi är </w:t>
            </w:r>
            <w:r w:rsidRPr="00A07B3B">
              <w:rPr>
                <w:b/>
              </w:rPr>
              <w:t>inte överens</w:t>
            </w:r>
            <w:r w:rsidRPr="00A07B3B">
              <w:t xml:space="preserve"> om övergången</w:t>
            </w:r>
            <w:r>
              <w:rPr>
                <w:sz w:val="20"/>
                <w:szCs w:val="20"/>
              </w:rPr>
              <w:t xml:space="preserve">   </w:t>
            </w:r>
            <w:r w:rsidRPr="00A07B3B">
              <w:rPr>
                <w:sz w:val="28"/>
                <w:szCs w:val="28"/>
              </w:rPr>
              <w:fldChar w:fldCharType="begin">
                <w:ffData>
                  <w:name w:val="Kryss6"/>
                  <w:enabled/>
                  <w:calcOnExit w:val="0"/>
                  <w:checkBox>
                    <w:sizeAuto/>
                    <w:default w:val="0"/>
                  </w:checkBox>
                </w:ffData>
              </w:fldChar>
            </w:r>
            <w:r w:rsidRPr="00A07B3B">
              <w:rPr>
                <w:sz w:val="28"/>
                <w:szCs w:val="28"/>
              </w:rPr>
              <w:instrText xml:space="preserve"> FORMCHECKBOX </w:instrText>
            </w:r>
            <w:r w:rsidR="00000000">
              <w:rPr>
                <w:sz w:val="28"/>
                <w:szCs w:val="28"/>
              </w:rPr>
            </w:r>
            <w:r w:rsidR="00000000">
              <w:rPr>
                <w:sz w:val="28"/>
                <w:szCs w:val="28"/>
              </w:rPr>
              <w:fldChar w:fldCharType="separate"/>
            </w:r>
            <w:r w:rsidRPr="00A07B3B">
              <w:rPr>
                <w:sz w:val="28"/>
                <w:szCs w:val="28"/>
              </w:rPr>
              <w:fldChar w:fldCharType="end"/>
            </w:r>
          </w:p>
        </w:tc>
      </w:tr>
      <w:tr w:rsidR="00155620" w14:paraId="2116503D" w14:textId="77777777" w:rsidTr="00AB40D4">
        <w:trPr>
          <w:cantSplit/>
          <w:trHeight w:val="293"/>
        </w:trPr>
        <w:tc>
          <w:tcPr>
            <w:tcW w:w="4606" w:type="dxa"/>
          </w:tcPr>
          <w:p w14:paraId="00CF35A6" w14:textId="77777777" w:rsidR="00155620" w:rsidRDefault="00155620" w:rsidP="005856D8">
            <w:pPr>
              <w:rPr>
                <w:sz w:val="16"/>
              </w:rPr>
            </w:pPr>
            <w:r>
              <w:rPr>
                <w:sz w:val="16"/>
              </w:rPr>
              <w:t>Är spelaren skyldig föreningen för medlemsavgift eller annan avgift enligt föreningens stadgar?</w:t>
            </w:r>
          </w:p>
          <w:p w14:paraId="2849D6F5" w14:textId="77777777" w:rsidR="00155620" w:rsidRDefault="00155620" w:rsidP="005856D8">
            <w:pPr>
              <w:rPr>
                <w:sz w:val="16"/>
              </w:rPr>
            </w:pPr>
          </w:p>
          <w:p w14:paraId="33C82A94" w14:textId="77777777" w:rsidR="00155620" w:rsidRDefault="00155620" w:rsidP="005856D8">
            <w:pPr>
              <w:rPr>
                <w:sz w:val="16"/>
              </w:rPr>
            </w:pPr>
            <w:r>
              <w:rPr>
                <w:sz w:val="28"/>
              </w:rPr>
              <w:fldChar w:fldCharType="begin">
                <w:ffData>
                  <w:name w:val="Kryss1"/>
                  <w:enabled/>
                  <w:calcOnExit w:val="0"/>
                  <w:checkBox>
                    <w:sizeAuto/>
                    <w:default w:val="0"/>
                    <w:checked w:val="0"/>
                  </w:checkBox>
                </w:ffData>
              </w:fldChar>
            </w:r>
            <w:r>
              <w:rPr>
                <w:sz w:val="28"/>
              </w:rPr>
              <w:instrText xml:space="preserve"> FORMCHECKBOX </w:instrText>
            </w:r>
            <w:r w:rsidR="00000000">
              <w:rPr>
                <w:sz w:val="28"/>
              </w:rPr>
            </w:r>
            <w:r w:rsidR="00000000">
              <w:rPr>
                <w:sz w:val="28"/>
              </w:rPr>
              <w:fldChar w:fldCharType="separate"/>
            </w:r>
            <w:r>
              <w:rPr>
                <w:sz w:val="28"/>
              </w:rPr>
              <w:fldChar w:fldCharType="end"/>
            </w:r>
            <w:r>
              <w:rPr>
                <w:sz w:val="28"/>
              </w:rPr>
              <w:t xml:space="preserve"> </w:t>
            </w:r>
            <w:r w:rsidR="002E5667">
              <w:rPr>
                <w:sz w:val="16"/>
              </w:rPr>
              <w:t>Ja</w:t>
            </w:r>
            <w:r>
              <w:rPr>
                <w:sz w:val="16"/>
              </w:rPr>
              <w:t xml:space="preserve"> </w:t>
            </w:r>
            <w:r>
              <w:rPr>
                <w:sz w:val="28"/>
              </w:rPr>
              <w:fldChar w:fldCharType="begin">
                <w:ffData>
                  <w:name w:val="Kryss1"/>
                  <w:enabled/>
                  <w:calcOnExit w:val="0"/>
                  <w:checkBox>
                    <w:sizeAuto/>
                    <w:default w:val="0"/>
                    <w:checked w:val="0"/>
                  </w:checkBox>
                </w:ffData>
              </w:fldChar>
            </w:r>
            <w:r>
              <w:rPr>
                <w:sz w:val="28"/>
              </w:rPr>
              <w:instrText xml:space="preserve"> FORMCHECKBOX </w:instrText>
            </w:r>
            <w:r w:rsidR="00000000">
              <w:rPr>
                <w:sz w:val="28"/>
              </w:rPr>
            </w:r>
            <w:r w:rsidR="00000000">
              <w:rPr>
                <w:sz w:val="28"/>
              </w:rPr>
              <w:fldChar w:fldCharType="separate"/>
            </w:r>
            <w:r>
              <w:rPr>
                <w:sz w:val="28"/>
              </w:rPr>
              <w:fldChar w:fldCharType="end"/>
            </w:r>
            <w:r>
              <w:rPr>
                <w:sz w:val="28"/>
              </w:rPr>
              <w:t xml:space="preserve"> </w:t>
            </w:r>
            <w:r>
              <w:rPr>
                <w:sz w:val="16"/>
              </w:rPr>
              <w:t xml:space="preserve"> </w:t>
            </w:r>
            <w:r w:rsidR="002E5667">
              <w:rPr>
                <w:sz w:val="16"/>
              </w:rPr>
              <w:t>Nej</w:t>
            </w:r>
          </w:p>
        </w:tc>
      </w:tr>
      <w:tr w:rsidR="00155620" w14:paraId="7DE343AA" w14:textId="77777777" w:rsidTr="00AB40D4">
        <w:trPr>
          <w:cantSplit/>
          <w:trHeight w:val="292"/>
        </w:trPr>
        <w:tc>
          <w:tcPr>
            <w:tcW w:w="4606" w:type="dxa"/>
          </w:tcPr>
          <w:p w14:paraId="7010F588" w14:textId="77777777" w:rsidR="00155620" w:rsidRDefault="00155620" w:rsidP="00155620">
            <w:pPr>
              <w:rPr>
                <w:sz w:val="16"/>
              </w:rPr>
            </w:pPr>
            <w:r>
              <w:rPr>
                <w:sz w:val="16"/>
              </w:rPr>
              <w:t>Föreningens underskrift</w:t>
            </w:r>
          </w:p>
          <w:p w14:paraId="55A861E5" w14:textId="77777777" w:rsidR="00155620" w:rsidRDefault="00155620" w:rsidP="007F02E2">
            <w:pPr>
              <w:rPr>
                <w:sz w:val="16"/>
              </w:rPr>
            </w:pPr>
          </w:p>
          <w:p w14:paraId="37C07D9C" w14:textId="77777777" w:rsidR="00155620" w:rsidRDefault="00155620" w:rsidP="007F02E2">
            <w:pPr>
              <w:rPr>
                <w:sz w:val="16"/>
              </w:rPr>
            </w:pPr>
          </w:p>
          <w:p w14:paraId="6E9FA754" w14:textId="77777777" w:rsidR="00155620" w:rsidRDefault="00155620" w:rsidP="007F02E2">
            <w:pPr>
              <w:rPr>
                <w:sz w:val="16"/>
              </w:rPr>
            </w:pPr>
          </w:p>
        </w:tc>
      </w:tr>
      <w:tr w:rsidR="00155620" w14:paraId="4736979B" w14:textId="77777777" w:rsidTr="00AB40D4">
        <w:trPr>
          <w:cantSplit/>
          <w:trHeight w:val="727"/>
        </w:trPr>
        <w:tc>
          <w:tcPr>
            <w:tcW w:w="4606" w:type="dxa"/>
          </w:tcPr>
          <w:p w14:paraId="12A7BE3B" w14:textId="77777777" w:rsidR="00155620" w:rsidRDefault="00155620" w:rsidP="007F02E2">
            <w:pPr>
              <w:rPr>
                <w:sz w:val="16"/>
              </w:rPr>
            </w:pPr>
            <w:r>
              <w:rPr>
                <w:sz w:val="16"/>
              </w:rPr>
              <w:t>Namnförtydligande och funktion i föreningen</w:t>
            </w:r>
          </w:p>
          <w:p w14:paraId="48399F72" w14:textId="77777777" w:rsidR="00155620" w:rsidRDefault="00155620" w:rsidP="007F02E2">
            <w:pPr>
              <w:rPr>
                <w:sz w:val="16"/>
              </w:rPr>
            </w:pPr>
          </w:p>
          <w:p w14:paraId="65A6B33A" w14:textId="77777777" w:rsidR="00155620" w:rsidRDefault="00155620" w:rsidP="007F02E2">
            <w:pPr>
              <w:rPr>
                <w:sz w:val="16"/>
              </w:rPr>
            </w:pPr>
          </w:p>
        </w:tc>
      </w:tr>
    </w:tbl>
    <w:p w14:paraId="1462DF7E" w14:textId="77777777" w:rsidR="00320CF0" w:rsidRPr="00320CF0" w:rsidRDefault="00320CF0" w:rsidP="00320CF0">
      <w:pPr>
        <w:rPr>
          <w:vanish/>
        </w:rPr>
      </w:pPr>
    </w:p>
    <w:tbl>
      <w:tblPr>
        <w:tblpPr w:leftFromText="141" w:rightFromText="141" w:vertAnchor="text" w:horzAnchor="margin" w:tblpXSpec="right" w:tblpY="246"/>
        <w:tblW w:w="4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53"/>
      </w:tblGrid>
      <w:tr w:rsidR="00992E53" w14:paraId="39F61CF7" w14:textId="77777777" w:rsidTr="00AB40D4">
        <w:trPr>
          <w:cantSplit/>
          <w:trHeight w:val="1"/>
        </w:trPr>
        <w:tc>
          <w:tcPr>
            <w:tcW w:w="4453" w:type="dxa"/>
            <w:shd w:val="clear" w:color="auto" w:fill="E6E6E6"/>
          </w:tcPr>
          <w:p w14:paraId="30249182" w14:textId="77777777" w:rsidR="00992E53" w:rsidRDefault="00992E53" w:rsidP="00992E53">
            <w:pPr>
              <w:jc w:val="center"/>
            </w:pPr>
            <w:r>
              <w:t>Förenings godkännande</w:t>
            </w:r>
          </w:p>
          <w:p w14:paraId="05EEEC91" w14:textId="77777777" w:rsidR="00992E53" w:rsidRDefault="00992E53" w:rsidP="00992E53">
            <w:pPr>
              <w:jc w:val="center"/>
              <w:rPr>
                <w:sz w:val="16"/>
              </w:rPr>
            </w:pPr>
          </w:p>
        </w:tc>
      </w:tr>
      <w:tr w:rsidR="00992E53" w:rsidRPr="00E63937" w14:paraId="169862AE" w14:textId="77777777" w:rsidTr="00AB40D4">
        <w:trPr>
          <w:cantSplit/>
          <w:trHeight w:val="555"/>
        </w:trPr>
        <w:tc>
          <w:tcPr>
            <w:tcW w:w="4453" w:type="dxa"/>
            <w:shd w:val="clear" w:color="auto" w:fill="auto"/>
          </w:tcPr>
          <w:p w14:paraId="31C2029A" w14:textId="77777777" w:rsidR="00992E53" w:rsidRPr="00992E53" w:rsidRDefault="00992E53" w:rsidP="00992E53">
            <w:pPr>
              <w:rPr>
                <w:sz w:val="16"/>
                <w:szCs w:val="16"/>
              </w:rPr>
            </w:pPr>
            <w:r w:rsidRPr="00992E53">
              <w:rPr>
                <w:sz w:val="16"/>
                <w:szCs w:val="16"/>
              </w:rPr>
              <w:t>Föreningens namn</w:t>
            </w:r>
          </w:p>
          <w:p w14:paraId="7AEAA3BC" w14:textId="77777777" w:rsidR="00992E53" w:rsidRPr="00E63937" w:rsidRDefault="00992E53" w:rsidP="00992E53"/>
        </w:tc>
      </w:tr>
      <w:tr w:rsidR="00992E53" w14:paraId="49E288E1" w14:textId="77777777" w:rsidTr="00AB40D4">
        <w:trPr>
          <w:cantSplit/>
          <w:trHeight w:val="2"/>
        </w:trPr>
        <w:tc>
          <w:tcPr>
            <w:tcW w:w="4453" w:type="dxa"/>
          </w:tcPr>
          <w:p w14:paraId="6F0E5898" w14:textId="77777777" w:rsidR="00992E53" w:rsidRDefault="00992E53" w:rsidP="00992E53">
            <w:pPr>
              <w:rPr>
                <w:sz w:val="16"/>
              </w:rPr>
            </w:pPr>
            <w:r>
              <w:rPr>
                <w:sz w:val="16"/>
              </w:rPr>
              <w:t>Vi har tagit del av övergångsanmälan och får meddela följande</w:t>
            </w:r>
          </w:p>
          <w:p w14:paraId="14699F94" w14:textId="77777777" w:rsidR="00992E53" w:rsidRPr="00A07B3B" w:rsidRDefault="00992E53" w:rsidP="00992E53">
            <w:pPr>
              <w:rPr>
                <w:sz w:val="20"/>
                <w:szCs w:val="20"/>
              </w:rPr>
            </w:pPr>
            <w:r w:rsidRPr="00A07B3B">
              <w:t xml:space="preserve">Vi är </w:t>
            </w:r>
            <w:r w:rsidRPr="00A07B3B">
              <w:rPr>
                <w:b/>
              </w:rPr>
              <w:t>överens</w:t>
            </w:r>
            <w:r w:rsidRPr="00A07B3B">
              <w:t xml:space="preserve"> om övergången</w:t>
            </w:r>
            <w:r>
              <w:rPr>
                <w:sz w:val="20"/>
                <w:szCs w:val="20"/>
              </w:rPr>
              <w:t xml:space="preserve">        </w:t>
            </w:r>
            <w:r>
              <w:rPr>
                <w:sz w:val="12"/>
                <w:szCs w:val="12"/>
              </w:rPr>
              <w:t xml:space="preserve"> </w:t>
            </w:r>
            <w:r>
              <w:rPr>
                <w:sz w:val="20"/>
                <w:szCs w:val="20"/>
              </w:rPr>
              <w:t xml:space="preserve"> </w:t>
            </w:r>
            <w:r>
              <w:rPr>
                <w:sz w:val="12"/>
                <w:szCs w:val="12"/>
              </w:rPr>
              <w:t xml:space="preserve">  </w:t>
            </w:r>
            <w:r>
              <w:rPr>
                <w:sz w:val="20"/>
                <w:szCs w:val="20"/>
              </w:rPr>
              <w:t xml:space="preserve">    </w:t>
            </w:r>
            <w:r w:rsidR="00AB40D4">
              <w:rPr>
                <w:sz w:val="28"/>
                <w:szCs w:val="28"/>
              </w:rPr>
              <w:fldChar w:fldCharType="begin">
                <w:ffData>
                  <w:name w:val=""/>
                  <w:enabled/>
                  <w:calcOnExit w:val="0"/>
                  <w:checkBox>
                    <w:sizeAuto/>
                    <w:default w:val="1"/>
                  </w:checkBox>
                </w:ffData>
              </w:fldChar>
            </w:r>
            <w:r w:rsidR="00AB40D4">
              <w:rPr>
                <w:sz w:val="28"/>
                <w:szCs w:val="28"/>
              </w:rPr>
              <w:instrText xml:space="preserve"> FORMCHECKBOX </w:instrText>
            </w:r>
            <w:r w:rsidR="00000000">
              <w:rPr>
                <w:sz w:val="28"/>
                <w:szCs w:val="28"/>
              </w:rPr>
            </w:r>
            <w:r w:rsidR="00000000">
              <w:rPr>
                <w:sz w:val="28"/>
                <w:szCs w:val="28"/>
              </w:rPr>
              <w:fldChar w:fldCharType="separate"/>
            </w:r>
            <w:r w:rsidR="00AB40D4">
              <w:rPr>
                <w:sz w:val="28"/>
                <w:szCs w:val="28"/>
              </w:rPr>
              <w:fldChar w:fldCharType="end"/>
            </w:r>
          </w:p>
          <w:p w14:paraId="331BBB05" w14:textId="77777777" w:rsidR="00992E53" w:rsidRDefault="00992E53" w:rsidP="00992E53">
            <w:pPr>
              <w:rPr>
                <w:sz w:val="16"/>
              </w:rPr>
            </w:pPr>
            <w:r w:rsidRPr="00A07B3B">
              <w:t xml:space="preserve">Vi är </w:t>
            </w:r>
            <w:r w:rsidRPr="00A07B3B">
              <w:rPr>
                <w:b/>
              </w:rPr>
              <w:t>inte överens</w:t>
            </w:r>
            <w:r w:rsidRPr="00A07B3B">
              <w:t xml:space="preserve"> om övergången</w:t>
            </w:r>
            <w:r>
              <w:rPr>
                <w:sz w:val="20"/>
                <w:szCs w:val="20"/>
              </w:rPr>
              <w:t xml:space="preserve">      </w:t>
            </w:r>
            <w:r w:rsidRPr="00A07B3B">
              <w:rPr>
                <w:sz w:val="28"/>
                <w:szCs w:val="28"/>
              </w:rPr>
              <w:fldChar w:fldCharType="begin">
                <w:ffData>
                  <w:name w:val="Kryss6"/>
                  <w:enabled/>
                  <w:calcOnExit w:val="0"/>
                  <w:checkBox>
                    <w:sizeAuto/>
                    <w:default w:val="0"/>
                  </w:checkBox>
                </w:ffData>
              </w:fldChar>
            </w:r>
            <w:r w:rsidRPr="00A07B3B">
              <w:rPr>
                <w:sz w:val="28"/>
                <w:szCs w:val="28"/>
              </w:rPr>
              <w:instrText xml:space="preserve"> FORMCHECKBOX </w:instrText>
            </w:r>
            <w:r w:rsidR="00000000">
              <w:rPr>
                <w:sz w:val="28"/>
                <w:szCs w:val="28"/>
              </w:rPr>
            </w:r>
            <w:r w:rsidR="00000000">
              <w:rPr>
                <w:sz w:val="28"/>
                <w:szCs w:val="28"/>
              </w:rPr>
              <w:fldChar w:fldCharType="separate"/>
            </w:r>
            <w:r w:rsidRPr="00A07B3B">
              <w:rPr>
                <w:sz w:val="28"/>
                <w:szCs w:val="28"/>
              </w:rPr>
              <w:fldChar w:fldCharType="end"/>
            </w:r>
          </w:p>
        </w:tc>
      </w:tr>
      <w:tr w:rsidR="00992E53" w14:paraId="5423FDF6" w14:textId="77777777" w:rsidTr="00AB40D4">
        <w:trPr>
          <w:cantSplit/>
          <w:trHeight w:val="581"/>
        </w:trPr>
        <w:tc>
          <w:tcPr>
            <w:tcW w:w="4453" w:type="dxa"/>
          </w:tcPr>
          <w:p w14:paraId="12AA0651" w14:textId="77777777" w:rsidR="00992E53" w:rsidRDefault="00992E53" w:rsidP="00992E53">
            <w:pPr>
              <w:rPr>
                <w:sz w:val="16"/>
              </w:rPr>
            </w:pPr>
            <w:r>
              <w:rPr>
                <w:sz w:val="16"/>
              </w:rPr>
              <w:t>Föreningens underskrift</w:t>
            </w:r>
          </w:p>
          <w:p w14:paraId="1FC11E74" w14:textId="77777777" w:rsidR="00992E53" w:rsidRDefault="00992E53" w:rsidP="00992E53">
            <w:pPr>
              <w:rPr>
                <w:sz w:val="16"/>
              </w:rPr>
            </w:pPr>
          </w:p>
          <w:p w14:paraId="4EBA177D" w14:textId="77777777" w:rsidR="00992E53" w:rsidRDefault="00992E53" w:rsidP="00992E53">
            <w:pPr>
              <w:rPr>
                <w:sz w:val="12"/>
              </w:rPr>
            </w:pPr>
          </w:p>
        </w:tc>
      </w:tr>
      <w:tr w:rsidR="00992E53" w14:paraId="2C4F277A" w14:textId="77777777" w:rsidTr="00AB40D4">
        <w:trPr>
          <w:cantSplit/>
          <w:trHeight w:val="727"/>
        </w:trPr>
        <w:tc>
          <w:tcPr>
            <w:tcW w:w="4453" w:type="dxa"/>
          </w:tcPr>
          <w:p w14:paraId="03D2A142" w14:textId="77777777" w:rsidR="00992E53" w:rsidRDefault="00992E53" w:rsidP="00992E53">
            <w:pPr>
              <w:rPr>
                <w:sz w:val="16"/>
              </w:rPr>
            </w:pPr>
            <w:r>
              <w:rPr>
                <w:sz w:val="16"/>
              </w:rPr>
              <w:t>Namnförtydligande och funktion i föreningen</w:t>
            </w:r>
          </w:p>
          <w:p w14:paraId="4281211E" w14:textId="77777777" w:rsidR="00992E53" w:rsidRDefault="00992E53" w:rsidP="00992E53">
            <w:pPr>
              <w:rPr>
                <w:sz w:val="16"/>
              </w:rPr>
            </w:pPr>
          </w:p>
          <w:p w14:paraId="6EE041F4" w14:textId="77777777" w:rsidR="00992E53" w:rsidRDefault="00992E53" w:rsidP="00992E53">
            <w:pPr>
              <w:rPr>
                <w:sz w:val="16"/>
              </w:rPr>
            </w:pPr>
          </w:p>
        </w:tc>
      </w:tr>
    </w:tbl>
    <w:p w14:paraId="73AA3448" w14:textId="77777777" w:rsidR="00155620" w:rsidRDefault="00155620" w:rsidP="009E4734">
      <w:pPr>
        <w:rPr>
          <w:sz w:val="52"/>
          <w:szCs w:val="52"/>
        </w:rPr>
      </w:pPr>
    </w:p>
    <w:p w14:paraId="63A49A80" w14:textId="77777777" w:rsidR="00155620" w:rsidRDefault="00155620" w:rsidP="00155620">
      <w:pPr>
        <w:rPr>
          <w:sz w:val="52"/>
          <w:szCs w:val="52"/>
        </w:rPr>
      </w:pP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236"/>
        <w:gridCol w:w="4437"/>
      </w:tblGrid>
      <w:tr w:rsidR="002E5667" w:rsidRPr="00320CF0" w14:paraId="19F1EF99" w14:textId="77777777" w:rsidTr="00AB40D4">
        <w:trPr>
          <w:trHeight w:val="841"/>
        </w:trPr>
        <w:tc>
          <w:tcPr>
            <w:tcW w:w="4644" w:type="dxa"/>
            <w:tcBorders>
              <w:bottom w:val="single" w:sz="4" w:space="0" w:color="auto"/>
              <w:right w:val="single" w:sz="4" w:space="0" w:color="auto"/>
            </w:tcBorders>
            <w:shd w:val="clear" w:color="auto" w:fill="auto"/>
          </w:tcPr>
          <w:p w14:paraId="3CC81384" w14:textId="77777777" w:rsidR="002E5667" w:rsidRPr="00320CF0" w:rsidRDefault="002E5667" w:rsidP="00155620">
            <w:pPr>
              <w:rPr>
                <w:sz w:val="16"/>
              </w:rPr>
            </w:pPr>
            <w:r w:rsidRPr="00320CF0">
              <w:rPr>
                <w:sz w:val="16"/>
              </w:rPr>
              <w:t>Spelarens underskrift</w:t>
            </w:r>
          </w:p>
          <w:p w14:paraId="62A181D2" w14:textId="77777777" w:rsidR="002E5667" w:rsidRPr="00320CF0" w:rsidRDefault="002E5667" w:rsidP="00155620">
            <w:pPr>
              <w:rPr>
                <w:sz w:val="52"/>
                <w:szCs w:val="52"/>
              </w:rPr>
            </w:pPr>
          </w:p>
        </w:tc>
        <w:tc>
          <w:tcPr>
            <w:tcW w:w="236" w:type="dxa"/>
            <w:tcBorders>
              <w:top w:val="nil"/>
              <w:left w:val="single" w:sz="4" w:space="0" w:color="auto"/>
              <w:bottom w:val="nil"/>
              <w:right w:val="single" w:sz="4" w:space="0" w:color="auto"/>
            </w:tcBorders>
            <w:shd w:val="clear" w:color="auto" w:fill="auto"/>
          </w:tcPr>
          <w:p w14:paraId="68FE5171" w14:textId="77777777" w:rsidR="002E5667" w:rsidRPr="00320CF0" w:rsidRDefault="002E5667" w:rsidP="00155620">
            <w:pPr>
              <w:rPr>
                <w:sz w:val="52"/>
                <w:szCs w:val="52"/>
              </w:rPr>
            </w:pPr>
          </w:p>
        </w:tc>
        <w:tc>
          <w:tcPr>
            <w:tcW w:w="4437" w:type="dxa"/>
            <w:vMerge w:val="restart"/>
            <w:tcBorders>
              <w:left w:val="single" w:sz="4" w:space="0" w:color="auto"/>
            </w:tcBorders>
            <w:shd w:val="clear" w:color="auto" w:fill="A0A0A0"/>
          </w:tcPr>
          <w:p w14:paraId="7F875B6D" w14:textId="77777777" w:rsidR="002E5667" w:rsidRPr="00320CF0" w:rsidRDefault="002E5667" w:rsidP="00320CF0">
            <w:pPr>
              <w:jc w:val="center"/>
              <w:rPr>
                <w:b/>
              </w:rPr>
            </w:pPr>
            <w:r w:rsidRPr="00320CF0">
              <w:rPr>
                <w:b/>
              </w:rPr>
              <w:t xml:space="preserve">Avgift för </w:t>
            </w:r>
            <w:r w:rsidR="00363EA5">
              <w:rPr>
                <w:b/>
              </w:rPr>
              <w:t>seriespelsregistrering</w:t>
            </w:r>
            <w:r w:rsidRPr="00320CF0">
              <w:rPr>
                <w:b/>
              </w:rPr>
              <w:t xml:space="preserve">, </w:t>
            </w:r>
            <w:r w:rsidR="00363EA5">
              <w:rPr>
                <w:b/>
              </w:rPr>
              <w:t xml:space="preserve">500 kr, faktureras i efterhand av SBTF till </w:t>
            </w:r>
            <w:r w:rsidR="00F2588B">
              <w:rPr>
                <w:b/>
              </w:rPr>
              <w:t>serieföreningen.</w:t>
            </w:r>
            <w:r w:rsidR="00363EA5">
              <w:rPr>
                <w:b/>
              </w:rPr>
              <w:t xml:space="preserve"> </w:t>
            </w:r>
            <w:r w:rsidRPr="00320CF0">
              <w:rPr>
                <w:b/>
              </w:rPr>
              <w:t>Blanketten skickas till:</w:t>
            </w:r>
          </w:p>
          <w:p w14:paraId="06CB5CB6" w14:textId="77777777" w:rsidR="002E5667" w:rsidRPr="00320CF0" w:rsidRDefault="00000000" w:rsidP="00320CF0">
            <w:pPr>
              <w:jc w:val="center"/>
              <w:rPr>
                <w:b/>
              </w:rPr>
            </w:pPr>
            <w:hyperlink r:id="rId9" w:history="1">
              <w:r w:rsidR="003043C7" w:rsidRPr="00320CF0">
                <w:rPr>
                  <w:rStyle w:val="Hyperlnk"/>
                  <w:b/>
                </w:rPr>
                <w:t>info@svenskbordtennis.com</w:t>
              </w:r>
            </w:hyperlink>
            <w:r w:rsidR="00F2588B">
              <w:rPr>
                <w:b/>
              </w:rPr>
              <w:t xml:space="preserve">, </w:t>
            </w:r>
          </w:p>
          <w:p w14:paraId="42B06C30" w14:textId="77777777" w:rsidR="002E5667" w:rsidRPr="00320CF0" w:rsidRDefault="002E5667" w:rsidP="00320CF0">
            <w:pPr>
              <w:jc w:val="center"/>
              <w:rPr>
                <w:b/>
              </w:rPr>
            </w:pPr>
            <w:r w:rsidRPr="00320CF0">
              <w:rPr>
                <w:b/>
              </w:rPr>
              <w:t>Svenska Bordtennisförbundet</w:t>
            </w:r>
          </w:p>
          <w:p w14:paraId="05333E84" w14:textId="58A34A83" w:rsidR="00096E3D" w:rsidRPr="00320CF0" w:rsidRDefault="00CA2F5E" w:rsidP="00363EA5">
            <w:pPr>
              <w:jc w:val="center"/>
              <w:rPr>
                <w:b/>
              </w:rPr>
            </w:pPr>
            <w:r>
              <w:rPr>
                <w:b/>
              </w:rPr>
              <w:t>Florettgatan 14</w:t>
            </w:r>
            <w:r w:rsidR="002E5667" w:rsidRPr="00320CF0">
              <w:rPr>
                <w:b/>
              </w:rPr>
              <w:t xml:space="preserve">, </w:t>
            </w:r>
            <w:r>
              <w:rPr>
                <w:b/>
              </w:rPr>
              <w:t>254 67</w:t>
            </w:r>
            <w:r w:rsidR="002E5667" w:rsidRPr="00320CF0">
              <w:rPr>
                <w:b/>
              </w:rPr>
              <w:t xml:space="preserve"> </w:t>
            </w:r>
            <w:r w:rsidR="00D02260">
              <w:rPr>
                <w:b/>
              </w:rPr>
              <w:t>HELSINGBORG</w:t>
            </w:r>
          </w:p>
        </w:tc>
      </w:tr>
      <w:tr w:rsidR="002E5667" w:rsidRPr="00320CF0" w14:paraId="216C4600" w14:textId="77777777" w:rsidTr="00AB40D4">
        <w:trPr>
          <w:trHeight w:val="70"/>
        </w:trPr>
        <w:tc>
          <w:tcPr>
            <w:tcW w:w="4644" w:type="dxa"/>
            <w:tcBorders>
              <w:top w:val="single" w:sz="4" w:space="0" w:color="auto"/>
              <w:right w:val="single" w:sz="4" w:space="0" w:color="auto"/>
            </w:tcBorders>
            <w:shd w:val="clear" w:color="auto" w:fill="auto"/>
          </w:tcPr>
          <w:p w14:paraId="71818969" w14:textId="77777777" w:rsidR="002E5667" w:rsidRPr="00320CF0" w:rsidRDefault="002E5667" w:rsidP="00155620">
            <w:pPr>
              <w:rPr>
                <w:sz w:val="16"/>
              </w:rPr>
            </w:pPr>
            <w:r w:rsidRPr="00320CF0">
              <w:rPr>
                <w:sz w:val="16"/>
              </w:rPr>
              <w:t>Namnförtydligande</w:t>
            </w:r>
          </w:p>
          <w:p w14:paraId="11817044" w14:textId="77777777" w:rsidR="002E5667" w:rsidRPr="00320CF0" w:rsidRDefault="002E5667" w:rsidP="00155620">
            <w:pPr>
              <w:rPr>
                <w:sz w:val="52"/>
                <w:szCs w:val="52"/>
              </w:rPr>
            </w:pPr>
          </w:p>
        </w:tc>
        <w:tc>
          <w:tcPr>
            <w:tcW w:w="236" w:type="dxa"/>
            <w:tcBorders>
              <w:top w:val="nil"/>
              <w:left w:val="single" w:sz="4" w:space="0" w:color="auto"/>
              <w:bottom w:val="nil"/>
              <w:right w:val="single" w:sz="4" w:space="0" w:color="auto"/>
            </w:tcBorders>
            <w:shd w:val="clear" w:color="auto" w:fill="auto"/>
          </w:tcPr>
          <w:p w14:paraId="2DBCA291" w14:textId="77777777" w:rsidR="002E5667" w:rsidRPr="00320CF0" w:rsidRDefault="002E5667" w:rsidP="00155620">
            <w:pPr>
              <w:rPr>
                <w:sz w:val="52"/>
                <w:szCs w:val="52"/>
              </w:rPr>
            </w:pPr>
          </w:p>
        </w:tc>
        <w:tc>
          <w:tcPr>
            <w:tcW w:w="4437" w:type="dxa"/>
            <w:vMerge/>
            <w:tcBorders>
              <w:left w:val="single" w:sz="4" w:space="0" w:color="auto"/>
            </w:tcBorders>
            <w:shd w:val="clear" w:color="auto" w:fill="A0A0A0"/>
          </w:tcPr>
          <w:p w14:paraId="38B5618E" w14:textId="77777777" w:rsidR="002E5667" w:rsidRPr="00320CF0" w:rsidRDefault="002E5667" w:rsidP="00155620">
            <w:pPr>
              <w:rPr>
                <w:sz w:val="52"/>
                <w:szCs w:val="52"/>
              </w:rPr>
            </w:pPr>
          </w:p>
        </w:tc>
      </w:tr>
    </w:tbl>
    <w:p w14:paraId="51C6376E" w14:textId="77777777" w:rsidR="00DD3A61" w:rsidRDefault="00DD3A61" w:rsidP="00AB40D4">
      <w:pPr>
        <w:jc w:val="center"/>
      </w:pPr>
      <w:r w:rsidRPr="002D1C21">
        <w:rPr>
          <w:sz w:val="52"/>
          <w:szCs w:val="52"/>
        </w:rPr>
        <w:lastRenderedPageBreak/>
        <w:t>Informationsblad</w:t>
      </w:r>
    </w:p>
    <w:p w14:paraId="3C49511A" w14:textId="77777777" w:rsidR="00DD3A61" w:rsidRPr="00295C89" w:rsidRDefault="00DD3A61" w:rsidP="00DD3A61">
      <w:pPr>
        <w:jc w:val="center"/>
      </w:pPr>
    </w:p>
    <w:p w14:paraId="63B919A0" w14:textId="77777777" w:rsidR="00DD3A61" w:rsidRDefault="00DD3A61" w:rsidP="00EF282F">
      <w:pPr>
        <w:ind w:left="-360" w:right="-650" w:firstLine="360"/>
        <w:jc w:val="both"/>
        <w:rPr>
          <w:sz w:val="36"/>
          <w:szCs w:val="36"/>
        </w:rPr>
      </w:pPr>
      <w:r w:rsidRPr="00DD3A61">
        <w:rPr>
          <w:sz w:val="36"/>
          <w:szCs w:val="36"/>
        </w:rPr>
        <w:t>Övergång till ny förening för seniorspelare tillhörande klass 2 till 5</w:t>
      </w:r>
    </w:p>
    <w:p w14:paraId="4F18FE65" w14:textId="77777777" w:rsidR="00697B80" w:rsidRPr="00E00611" w:rsidRDefault="00697B80" w:rsidP="00EF282F">
      <w:pPr>
        <w:ind w:left="-360" w:right="-650" w:firstLine="360"/>
        <w:jc w:val="both"/>
        <w:rPr>
          <w:sz w:val="36"/>
          <w:szCs w:val="36"/>
          <w:u w:val="single"/>
        </w:rPr>
      </w:pPr>
      <w:r w:rsidRPr="00E00611">
        <w:rPr>
          <w:sz w:val="36"/>
          <w:szCs w:val="36"/>
          <w:u w:val="single"/>
        </w:rPr>
        <w:t>För övrig klasstillhörighet se respektive övergångsanmälan</w:t>
      </w:r>
    </w:p>
    <w:p w14:paraId="0CE4386B" w14:textId="77777777" w:rsidR="006378F8" w:rsidRDefault="006378F8" w:rsidP="00EF282F">
      <w:pPr>
        <w:jc w:val="both"/>
      </w:pPr>
    </w:p>
    <w:p w14:paraId="2A551E8A" w14:textId="77777777" w:rsidR="002F5CFC" w:rsidRPr="002F5CFC" w:rsidRDefault="00DD3A61" w:rsidP="00EF282F">
      <w:pPr>
        <w:numPr>
          <w:ilvl w:val="0"/>
          <w:numId w:val="2"/>
        </w:numPr>
        <w:ind w:right="-470"/>
        <w:jc w:val="both"/>
      </w:pPr>
      <w:r w:rsidRPr="002F5CFC">
        <w:t>Övergång till ny förening kan ske vid vilken tidpunkt på året som helst.</w:t>
      </w:r>
      <w:r w:rsidR="002F5CFC" w:rsidRPr="002F5CFC">
        <w:t xml:space="preserve"> </w:t>
      </w:r>
    </w:p>
    <w:p w14:paraId="1E815A6B" w14:textId="77777777" w:rsidR="002F5CFC" w:rsidRPr="002F5CFC" w:rsidRDefault="002F5CFC" w:rsidP="00EF282F">
      <w:pPr>
        <w:numPr>
          <w:ilvl w:val="0"/>
          <w:numId w:val="2"/>
        </w:numPr>
        <w:ind w:right="-470"/>
        <w:jc w:val="both"/>
      </w:pPr>
      <w:r w:rsidRPr="002F5CFC">
        <w:t xml:space="preserve">Normal övergångstid är 60 dagar räknat från den dag </w:t>
      </w:r>
      <w:r>
        <w:t xml:space="preserve">komplett </w:t>
      </w:r>
      <w:r w:rsidRPr="002F5CFC">
        <w:t>övergångsanmälan och avgift har mottagits på SBTF:s kansli</w:t>
      </w:r>
      <w:r w:rsidR="009B1199">
        <w:t>. Övergång för spelare med D-licens är avgiftsfri.</w:t>
      </w:r>
    </w:p>
    <w:p w14:paraId="63767CE2" w14:textId="77777777" w:rsidR="002F5CFC" w:rsidRPr="002F5CFC" w:rsidRDefault="002F5CFC" w:rsidP="00EF282F">
      <w:pPr>
        <w:numPr>
          <w:ilvl w:val="0"/>
          <w:numId w:val="2"/>
        </w:numPr>
        <w:ind w:right="-470"/>
        <w:jc w:val="both"/>
      </w:pPr>
      <w:r w:rsidRPr="002F5CFC">
        <w:t>Förkortad övergångstid på 14 dagar om föreningarna är överens.</w:t>
      </w:r>
    </w:p>
    <w:p w14:paraId="53A1C4EA" w14:textId="77777777" w:rsidR="00DD3A61" w:rsidRDefault="00DD3A61" w:rsidP="00EF282F">
      <w:pPr>
        <w:ind w:left="360" w:right="-470"/>
        <w:jc w:val="both"/>
      </w:pPr>
    </w:p>
    <w:p w14:paraId="000C248C" w14:textId="77777777" w:rsidR="00DD3A61" w:rsidRPr="00DD3A61" w:rsidRDefault="00DD3A61" w:rsidP="00EF282F">
      <w:pPr>
        <w:ind w:right="-470"/>
        <w:jc w:val="both"/>
        <w:rPr>
          <w:b/>
          <w:sz w:val="28"/>
          <w:szCs w:val="28"/>
        </w:rPr>
      </w:pPr>
      <w:r w:rsidRPr="00DD3A61">
        <w:rPr>
          <w:b/>
          <w:sz w:val="28"/>
          <w:szCs w:val="28"/>
        </w:rPr>
        <w:t>Tillvägagångssätt</w:t>
      </w:r>
      <w:r w:rsidR="00454A4E">
        <w:rPr>
          <w:b/>
          <w:sz w:val="28"/>
          <w:szCs w:val="28"/>
        </w:rPr>
        <w:t xml:space="preserve"> </w:t>
      </w:r>
    </w:p>
    <w:p w14:paraId="6CE2B2AC" w14:textId="77777777" w:rsidR="00454A4E" w:rsidRDefault="00454A4E" w:rsidP="00EF282F">
      <w:pPr>
        <w:ind w:right="-470"/>
        <w:jc w:val="both"/>
      </w:pPr>
      <w:r>
        <w:t xml:space="preserve">En smidig övergång förutsätter ett samarbete mellan den nya föreningen och spelarens moderförening. Det är den nya föreningen som har ansvaret för att blanketten för övergångsanmälan upprättas. Grundtanken är att moderföreningen skall ha yttrat sig och skrivit under blanketten </w:t>
      </w:r>
      <w:r w:rsidRPr="00B51A04">
        <w:rPr>
          <w:u w:val="single"/>
        </w:rPr>
        <w:t>innan</w:t>
      </w:r>
      <w:r>
        <w:t xml:space="preserve"> den sänds in till SBTF</w:t>
      </w:r>
      <w:r w:rsidR="00203B20">
        <w:t xml:space="preserve"> i vanligt brev</w:t>
      </w:r>
      <w:r>
        <w:t xml:space="preserve">. </w:t>
      </w:r>
      <w:r w:rsidR="00B51A04">
        <w:t xml:space="preserve">På så vis säkerställer den nya föreningen att fullständigt underlag sänds till SBTF och tidpunkten för spelklarhet </w:t>
      </w:r>
      <w:r w:rsidR="007174C6">
        <w:t>inte fördröjs</w:t>
      </w:r>
      <w:r w:rsidR="00B51A04">
        <w:t xml:space="preserve">. </w:t>
      </w:r>
    </w:p>
    <w:p w14:paraId="4FED69F2" w14:textId="77777777" w:rsidR="00DD3A61" w:rsidRDefault="00DD3A61" w:rsidP="00EF282F">
      <w:pPr>
        <w:ind w:right="-470"/>
        <w:jc w:val="both"/>
      </w:pPr>
    </w:p>
    <w:p w14:paraId="62063AF5" w14:textId="77777777" w:rsidR="002F5CFC" w:rsidRDefault="002F5CFC" w:rsidP="00EF282F">
      <w:pPr>
        <w:ind w:right="-470"/>
        <w:jc w:val="both"/>
      </w:pPr>
      <w:r w:rsidRPr="00454A4E">
        <w:rPr>
          <w:u w:val="single"/>
        </w:rPr>
        <w:t>Om</w:t>
      </w:r>
      <w:r>
        <w:t xml:space="preserve"> </w:t>
      </w:r>
      <w:r w:rsidR="00454A4E">
        <w:t>den nya föreningen inte har hämtat in yttrande och moderföreningens underskrift innan blanketten sänds till SBTF gäller följande:</w:t>
      </w:r>
    </w:p>
    <w:p w14:paraId="2410C53D" w14:textId="77777777" w:rsidR="00DD3A61" w:rsidRDefault="00454A4E" w:rsidP="00EF282F">
      <w:pPr>
        <w:numPr>
          <w:ilvl w:val="0"/>
          <w:numId w:val="4"/>
        </w:numPr>
        <w:ind w:right="-470"/>
        <w:jc w:val="both"/>
      </w:pPr>
      <w:r>
        <w:t>Den nya föreningen sänder</w:t>
      </w:r>
      <w:r w:rsidR="00E9613C">
        <w:t xml:space="preserve"> en kopia på</w:t>
      </w:r>
      <w:r>
        <w:t xml:space="preserve"> övergångsanmälan i ett rekommenderat brev till moderföreningen</w:t>
      </w:r>
      <w:r w:rsidR="00203B20">
        <w:t>.</w:t>
      </w:r>
    </w:p>
    <w:p w14:paraId="326B6EC8" w14:textId="77777777" w:rsidR="00454A4E" w:rsidRDefault="00E9613C" w:rsidP="00EF282F">
      <w:pPr>
        <w:numPr>
          <w:ilvl w:val="0"/>
          <w:numId w:val="4"/>
        </w:numPr>
        <w:ind w:right="-470"/>
        <w:jc w:val="both"/>
      </w:pPr>
      <w:r>
        <w:t>Ö</w:t>
      </w:r>
      <w:r w:rsidR="00454A4E">
        <w:t xml:space="preserve">vergångsanmälan </w:t>
      </w:r>
      <w:r>
        <w:t xml:space="preserve">i original </w:t>
      </w:r>
      <w:r w:rsidR="00454A4E">
        <w:t>samt postens kvitto på den rekommenderade försändelsen sänds till SBTF</w:t>
      </w:r>
      <w:r w:rsidR="00203B20">
        <w:t xml:space="preserve"> i vanligt brev.</w:t>
      </w:r>
    </w:p>
    <w:p w14:paraId="5E85BC48" w14:textId="77777777" w:rsidR="00454A4E" w:rsidRDefault="00454A4E" w:rsidP="00EF282F">
      <w:pPr>
        <w:numPr>
          <w:ilvl w:val="0"/>
          <w:numId w:val="4"/>
        </w:numPr>
        <w:ind w:right="-470"/>
        <w:jc w:val="both"/>
      </w:pPr>
      <w:r>
        <w:t>Moderföreningen har fem dagar på sig</w:t>
      </w:r>
      <w:r w:rsidR="00E9613C">
        <w:t xml:space="preserve"> </w:t>
      </w:r>
      <w:r w:rsidR="00B51A04">
        <w:t>att lämna sitt yttrande som sker på den kopia som översänts från den nya föreningen. Om yttrande inte har kommit till SBTF inom fem dagar, har moderföreningens möjlighet att påverka övergången upphört. Moderföreningen anses ha tillstyrkt de uppgifter som lämnats i anmälan och att föreningarna är överens om övergången.</w:t>
      </w:r>
    </w:p>
    <w:p w14:paraId="4B94F6E3" w14:textId="77777777" w:rsidR="00454A4E" w:rsidRDefault="00454A4E" w:rsidP="00EF282F">
      <w:pPr>
        <w:ind w:right="-470"/>
        <w:jc w:val="both"/>
      </w:pPr>
    </w:p>
    <w:p w14:paraId="2CD04F69" w14:textId="77777777" w:rsidR="00DD3A61" w:rsidRPr="002F5CFC" w:rsidRDefault="002F5CFC" w:rsidP="00EF282F">
      <w:pPr>
        <w:ind w:right="-470"/>
        <w:jc w:val="both"/>
        <w:rPr>
          <w:b/>
          <w:sz w:val="28"/>
          <w:szCs w:val="28"/>
        </w:rPr>
      </w:pPr>
      <w:r w:rsidRPr="002F5CFC">
        <w:rPr>
          <w:b/>
          <w:sz w:val="28"/>
          <w:szCs w:val="28"/>
        </w:rPr>
        <w:t>Spelklarhet</w:t>
      </w:r>
    </w:p>
    <w:p w14:paraId="4E834D07" w14:textId="77777777" w:rsidR="00DD3A61" w:rsidRDefault="00DD3A61" w:rsidP="00EF282F">
      <w:pPr>
        <w:ind w:right="-470"/>
        <w:jc w:val="both"/>
      </w:pPr>
    </w:p>
    <w:p w14:paraId="1E2EF63D" w14:textId="77777777" w:rsidR="00DD3A61" w:rsidRDefault="002F5CFC" w:rsidP="00EF282F">
      <w:pPr>
        <w:ind w:right="-470"/>
        <w:jc w:val="both"/>
      </w:pPr>
      <w:r>
        <w:t xml:space="preserve">Spelaren blir spelklar för den nya föreningen på </w:t>
      </w:r>
      <w:r w:rsidR="00D12793">
        <w:t xml:space="preserve">14:e eller </w:t>
      </w:r>
      <w:r>
        <w:t xml:space="preserve">60:e dagen efter att komplett ifylld ansökan </w:t>
      </w:r>
      <w:r w:rsidR="00761961">
        <w:t>ankomstregistrerats hos SBTF</w:t>
      </w:r>
      <w:r>
        <w:t xml:space="preserve">. </w:t>
      </w:r>
      <w:r w:rsidR="00055849">
        <w:t>Om spelaren står i skuld till moderföreningen kan datum för spelklarhet fördröjas, se nedan.</w:t>
      </w:r>
    </w:p>
    <w:p w14:paraId="0AA93CD5" w14:textId="77777777" w:rsidR="00D12793" w:rsidRDefault="00D12793" w:rsidP="00EF282F">
      <w:pPr>
        <w:ind w:right="-470"/>
        <w:jc w:val="both"/>
      </w:pPr>
    </w:p>
    <w:p w14:paraId="198F7379" w14:textId="77777777" w:rsidR="00D12793" w:rsidRDefault="00D12793" w:rsidP="00EF282F">
      <w:pPr>
        <w:ind w:right="-470"/>
        <w:jc w:val="both"/>
      </w:pPr>
      <w:r w:rsidRPr="00D12793">
        <w:rPr>
          <w:b/>
        </w:rPr>
        <w:t>Exempel</w:t>
      </w:r>
      <w:r>
        <w:rPr>
          <w:b/>
        </w:rPr>
        <w:t xml:space="preserve"> 1</w:t>
      </w:r>
      <w:r>
        <w:t xml:space="preserve">:  </w:t>
      </w:r>
    </w:p>
    <w:p w14:paraId="2F4DB65C" w14:textId="77777777" w:rsidR="00D12793" w:rsidRDefault="00D12793" w:rsidP="00EF282F">
      <w:pPr>
        <w:ind w:right="-470"/>
        <w:jc w:val="both"/>
      </w:pPr>
      <w:r w:rsidRPr="00980C12">
        <w:rPr>
          <w:b/>
        </w:rPr>
        <w:t>Komplett</w:t>
      </w:r>
      <w:r>
        <w:t xml:space="preserve"> övergångsanmälan med moderföreningens yttrande inkommer 28 september. Föreningarna är överens om övergången. Övergångstiden börjar således räknas från </w:t>
      </w:r>
      <w:r w:rsidR="00761961">
        <w:t>28 september</w:t>
      </w:r>
      <w:r>
        <w:t>, vilket innebär att spelaren är spel</w:t>
      </w:r>
      <w:r w:rsidR="00761961">
        <w:t>klar från och med den 11</w:t>
      </w:r>
      <w:r>
        <w:t xml:space="preserve"> oktober.</w:t>
      </w:r>
    </w:p>
    <w:p w14:paraId="5359B340" w14:textId="77777777" w:rsidR="00DD3A61" w:rsidRDefault="00DD3A61" w:rsidP="00EF282F">
      <w:pPr>
        <w:ind w:right="-470"/>
        <w:jc w:val="both"/>
      </w:pPr>
    </w:p>
    <w:p w14:paraId="333E7132" w14:textId="77777777" w:rsidR="00C473EB" w:rsidRPr="00C473EB" w:rsidRDefault="00C473EB" w:rsidP="00EF282F">
      <w:pPr>
        <w:ind w:right="-470"/>
        <w:jc w:val="both"/>
        <w:rPr>
          <w:b/>
        </w:rPr>
      </w:pPr>
      <w:r w:rsidRPr="00C473EB">
        <w:rPr>
          <w:b/>
        </w:rPr>
        <w:t>Exempel 2:</w:t>
      </w:r>
    </w:p>
    <w:p w14:paraId="7D8967EC" w14:textId="77777777" w:rsidR="00C473EB" w:rsidRDefault="00C473EB" w:rsidP="00EF282F">
      <w:pPr>
        <w:ind w:right="-470"/>
        <w:jc w:val="both"/>
      </w:pPr>
      <w:proofErr w:type="spellStart"/>
      <w:r w:rsidRPr="00980C12">
        <w:rPr>
          <w:b/>
        </w:rPr>
        <w:t>Okomplett</w:t>
      </w:r>
      <w:proofErr w:type="spellEnd"/>
      <w:r>
        <w:t xml:space="preserve"> </w:t>
      </w:r>
      <w:proofErr w:type="spellStart"/>
      <w:r>
        <w:t>övergånganmälan</w:t>
      </w:r>
      <w:proofErr w:type="spellEnd"/>
      <w:r>
        <w:t xml:space="preserve"> (</w:t>
      </w:r>
      <w:proofErr w:type="gramStart"/>
      <w:r>
        <w:t>t ex</w:t>
      </w:r>
      <w:proofErr w:type="gramEnd"/>
      <w:r>
        <w:t xml:space="preserve"> </w:t>
      </w:r>
      <w:r w:rsidR="005609F8">
        <w:t>p. g. av</w:t>
      </w:r>
      <w:r>
        <w:t xml:space="preserve"> felaktigt licensnummer) med moderföreningens yttrande inkommer 28 september. Föreningarna är överens om övergången. SBTF begär in kompletterande uppgifter från den</w:t>
      </w:r>
      <w:r w:rsidR="005609F8">
        <w:t xml:space="preserve"> nya föreningen. Svar kommer med e-post</w:t>
      </w:r>
      <w:r>
        <w:t xml:space="preserve"> den 5 oktober. Övergångstiden börjar således räknas från 5 </w:t>
      </w:r>
      <w:r w:rsidR="00980C12">
        <w:t>oktober</w:t>
      </w:r>
      <w:r>
        <w:t>, vilket innebär att spelaren är spelklar från och med den 18 oktober.</w:t>
      </w:r>
    </w:p>
    <w:p w14:paraId="1B64C3FE" w14:textId="77777777" w:rsidR="00D12793" w:rsidRPr="00980C12" w:rsidRDefault="00980C12" w:rsidP="00EF282F">
      <w:pPr>
        <w:ind w:right="-470"/>
        <w:jc w:val="both"/>
        <w:rPr>
          <w:b/>
        </w:rPr>
      </w:pPr>
      <w:r w:rsidRPr="00980C12">
        <w:rPr>
          <w:b/>
        </w:rPr>
        <w:t>Exempel 3</w:t>
      </w:r>
    </w:p>
    <w:p w14:paraId="03BFB979" w14:textId="77777777" w:rsidR="00715779" w:rsidRDefault="00715779" w:rsidP="00EF282F">
      <w:pPr>
        <w:ind w:right="-470"/>
        <w:jc w:val="both"/>
      </w:pPr>
      <w:r w:rsidRPr="00A978CD">
        <w:lastRenderedPageBreak/>
        <w:t>Komplett</w:t>
      </w:r>
      <w:r>
        <w:t xml:space="preserve"> övergångsanmälan</w:t>
      </w:r>
      <w:r w:rsidR="00A978CD">
        <w:t>,</w:t>
      </w:r>
      <w:r>
        <w:t xml:space="preserve"> </w:t>
      </w:r>
      <w:r w:rsidR="00A978CD">
        <w:t>men</w:t>
      </w:r>
      <w:r>
        <w:t xml:space="preserve"> moderföreningens </w:t>
      </w:r>
      <w:r w:rsidRPr="00A978CD">
        <w:rPr>
          <w:b/>
        </w:rPr>
        <w:t>yttrande</w:t>
      </w:r>
      <w:r w:rsidR="00A978CD" w:rsidRPr="00A978CD">
        <w:rPr>
          <w:b/>
        </w:rPr>
        <w:t xml:space="preserve"> saknas</w:t>
      </w:r>
      <w:r w:rsidR="00A978CD">
        <w:t>,</w:t>
      </w:r>
      <w:r>
        <w:t xml:space="preserve"> inkommer 28 september. </w:t>
      </w:r>
      <w:r w:rsidR="00A978CD">
        <w:t>Kopia på postens kvitto på rekommenderad försändelse är medsänd och visar att försändelsen är skickad den 28 september.</w:t>
      </w:r>
      <w:r>
        <w:t xml:space="preserve"> </w:t>
      </w:r>
      <w:r w:rsidR="00A978CD">
        <w:t xml:space="preserve">Den 3 oktober har yttrande från moderföreningen inte inkommit (moderföreningen har fem dagar på sig att inkomma med yttrande). </w:t>
      </w:r>
      <w:r>
        <w:t xml:space="preserve">Övergångstiden börjar således räknas från </w:t>
      </w:r>
      <w:r w:rsidR="00A978CD">
        <w:t>3</w:t>
      </w:r>
      <w:r>
        <w:t xml:space="preserve"> </w:t>
      </w:r>
      <w:r w:rsidR="00A978CD">
        <w:t>oktober</w:t>
      </w:r>
      <w:r>
        <w:t xml:space="preserve">, vilket innebär att spelaren är spelklar från och med </w:t>
      </w:r>
      <w:r w:rsidR="00A978CD">
        <w:t>den 16</w:t>
      </w:r>
      <w:r>
        <w:t xml:space="preserve"> oktober.</w:t>
      </w:r>
    </w:p>
    <w:p w14:paraId="6D3B1465" w14:textId="77777777" w:rsidR="00980C12" w:rsidRDefault="00980C12" w:rsidP="00EF282F">
      <w:pPr>
        <w:ind w:right="-470"/>
        <w:jc w:val="both"/>
      </w:pPr>
    </w:p>
    <w:p w14:paraId="0E8A64CD" w14:textId="77777777" w:rsidR="00A978CD" w:rsidRPr="00A978CD" w:rsidRDefault="00A978CD" w:rsidP="00EF282F">
      <w:pPr>
        <w:ind w:right="-470"/>
        <w:jc w:val="both"/>
        <w:rPr>
          <w:b/>
        </w:rPr>
      </w:pPr>
      <w:r w:rsidRPr="00A978CD">
        <w:rPr>
          <w:b/>
        </w:rPr>
        <w:t>Exempel 4</w:t>
      </w:r>
    </w:p>
    <w:p w14:paraId="6E49B48F" w14:textId="77777777" w:rsidR="00A978CD" w:rsidRDefault="00A978CD" w:rsidP="00EF282F">
      <w:pPr>
        <w:ind w:right="-470"/>
        <w:jc w:val="both"/>
      </w:pPr>
      <w:r w:rsidRPr="00A978CD">
        <w:t>Komplett</w:t>
      </w:r>
      <w:r>
        <w:t xml:space="preserve"> övergångsanmälan, men moderföreningens </w:t>
      </w:r>
      <w:r w:rsidRPr="00A978CD">
        <w:rPr>
          <w:b/>
        </w:rPr>
        <w:t>yttrande saknas</w:t>
      </w:r>
      <w:r>
        <w:t xml:space="preserve">, inkommer 28 september. Kopia på </w:t>
      </w:r>
      <w:r w:rsidRPr="00A978CD">
        <w:rPr>
          <w:b/>
        </w:rPr>
        <w:t>postens kvitto</w:t>
      </w:r>
      <w:r>
        <w:t xml:space="preserve"> på rekommenderad försändelse </w:t>
      </w:r>
      <w:r w:rsidRPr="00A978CD">
        <w:rPr>
          <w:b/>
        </w:rPr>
        <w:t>har inte skickats med</w:t>
      </w:r>
      <w:r>
        <w:t>.  Den 20 oktober kommer yttrande från moderföreningen som anger att man är överens. Övergångstiden börjar således räknas från 20 oktober, vilket innebär att spelaren är spelklar från och med den 2 november.</w:t>
      </w:r>
    </w:p>
    <w:p w14:paraId="1CA0B29C" w14:textId="77777777" w:rsidR="00980C12" w:rsidRDefault="00980C12" w:rsidP="00EF282F">
      <w:pPr>
        <w:ind w:right="-470"/>
        <w:jc w:val="both"/>
      </w:pPr>
    </w:p>
    <w:p w14:paraId="5BF0CA6F" w14:textId="77777777" w:rsidR="008B79BC" w:rsidRPr="008B79BC" w:rsidRDefault="008B79BC" w:rsidP="00EF282F">
      <w:pPr>
        <w:ind w:right="-470"/>
        <w:jc w:val="both"/>
        <w:rPr>
          <w:b/>
        </w:rPr>
      </w:pPr>
      <w:r w:rsidRPr="008B79BC">
        <w:rPr>
          <w:b/>
        </w:rPr>
        <w:t>Exempel 5</w:t>
      </w:r>
    </w:p>
    <w:p w14:paraId="3F92F444" w14:textId="77777777" w:rsidR="008B79BC" w:rsidRDefault="008B79BC" w:rsidP="00EF282F">
      <w:pPr>
        <w:ind w:right="-470"/>
        <w:jc w:val="both"/>
      </w:pPr>
      <w:r w:rsidRPr="00A978CD">
        <w:t>Komplett</w:t>
      </w:r>
      <w:r>
        <w:t xml:space="preserve"> övergångsanmälan, men moderföreningens </w:t>
      </w:r>
      <w:r w:rsidRPr="00A978CD">
        <w:rPr>
          <w:b/>
        </w:rPr>
        <w:t>yttrande saknas</w:t>
      </w:r>
      <w:r>
        <w:t xml:space="preserve">, inkommer 28 september. Kopia på </w:t>
      </w:r>
      <w:r w:rsidRPr="00A978CD">
        <w:rPr>
          <w:b/>
        </w:rPr>
        <w:t>postens kvitto</w:t>
      </w:r>
      <w:r>
        <w:t xml:space="preserve"> på rekommenderad försändelse </w:t>
      </w:r>
      <w:r w:rsidRPr="00A978CD">
        <w:rPr>
          <w:b/>
        </w:rPr>
        <w:t>har inte skickats med</w:t>
      </w:r>
      <w:r>
        <w:t>.  Yttrande från moderföreningen har inte kommit inom tre månader, den 28 december. SBTF makulerar övergångsanmälan och spelaren tillhör fortfarande moderföreningen. Övergångsavgiften återsänds inte.</w:t>
      </w:r>
    </w:p>
    <w:p w14:paraId="03B1BCC8" w14:textId="77777777" w:rsidR="00DD3A61" w:rsidRDefault="00DD3A61" w:rsidP="00EF282F">
      <w:pPr>
        <w:ind w:right="-470"/>
        <w:jc w:val="both"/>
      </w:pPr>
    </w:p>
    <w:p w14:paraId="54A40398" w14:textId="77777777" w:rsidR="002C18B7" w:rsidRPr="002C18B7" w:rsidRDefault="00EF282F" w:rsidP="00EF282F">
      <w:pPr>
        <w:pStyle w:val="Rubrik2"/>
        <w:ind w:right="-470"/>
        <w:jc w:val="both"/>
      </w:pPr>
      <w:bookmarkStart w:id="14" w:name="_Toc134870757"/>
      <w:r>
        <w:t>Om s</w:t>
      </w:r>
      <w:r w:rsidR="002C18B7" w:rsidRPr="002C18B7">
        <w:t>pelare</w:t>
      </w:r>
      <w:r>
        <w:t>n</w:t>
      </w:r>
      <w:r w:rsidR="002C18B7" w:rsidRPr="002C18B7">
        <w:t xml:space="preserve"> inte fullgjort sina skyldigheter</w:t>
      </w:r>
      <w:bookmarkEnd w:id="14"/>
      <w:r>
        <w:t xml:space="preserve"> till moderföreningen</w:t>
      </w:r>
    </w:p>
    <w:p w14:paraId="332ACE3D" w14:textId="77777777" w:rsidR="002C18B7" w:rsidRPr="002C18B7" w:rsidRDefault="002C18B7" w:rsidP="00EF282F">
      <w:pPr>
        <w:ind w:right="-470"/>
        <w:jc w:val="both"/>
      </w:pPr>
    </w:p>
    <w:p w14:paraId="0C36C2D8" w14:textId="77777777" w:rsidR="00DD3A61" w:rsidRPr="002C18B7" w:rsidRDefault="002C18B7" w:rsidP="00EF282F">
      <w:pPr>
        <w:ind w:right="-470"/>
        <w:jc w:val="both"/>
      </w:pPr>
      <w:r w:rsidRPr="002C18B7">
        <w:t>Spelare som inte fullgjort sina skyldigheter till moderföreningen, det vill säga att spelaren inte betalt sin medlemsavgift eller inte utfört andra skyldigheter enlig föreningens stadgar, blir inte spelklar för den nya föreningen förrän dessa skyldigheter uppfyllts. Om moderföreningen anses att spelaren inte fullgjort sina skyldigheter skall detta antecknas på övergångsanmälan.</w:t>
      </w:r>
      <w:r w:rsidR="00C32B4D">
        <w:t xml:space="preserve"> </w:t>
      </w:r>
      <w:r w:rsidRPr="002C18B7">
        <w:t>Maximal ”fördröjningstid” på grund av denna anledning är 180 dagar. Under denna fördröjningstid har spelaren inte rätt att representera moderföreningen i tävlings- eller seriematcher</w:t>
      </w:r>
    </w:p>
    <w:p w14:paraId="2BDD934A" w14:textId="77777777" w:rsidR="00EF282F" w:rsidRDefault="00EF282F" w:rsidP="00EF282F">
      <w:pPr>
        <w:ind w:right="-470"/>
      </w:pPr>
    </w:p>
    <w:p w14:paraId="6E6847E9" w14:textId="77777777" w:rsidR="00EF282F" w:rsidRPr="002F5CFC" w:rsidRDefault="00EF282F" w:rsidP="00EF282F">
      <w:pPr>
        <w:ind w:right="-470"/>
        <w:rPr>
          <w:b/>
          <w:sz w:val="28"/>
          <w:szCs w:val="28"/>
        </w:rPr>
      </w:pPr>
      <w:r>
        <w:rPr>
          <w:b/>
          <w:sz w:val="28"/>
          <w:szCs w:val="28"/>
        </w:rPr>
        <w:t>Avgift</w:t>
      </w:r>
    </w:p>
    <w:p w14:paraId="319BA12B" w14:textId="77777777" w:rsidR="00203B20" w:rsidRDefault="00203B20" w:rsidP="00EF282F">
      <w:pPr>
        <w:ind w:right="-470"/>
      </w:pPr>
      <w:r>
        <w:t>Registreringsavgiften</w:t>
      </w:r>
      <w:r w:rsidR="00A15FD2">
        <w:t>, 300 kronor,</w:t>
      </w:r>
      <w:r>
        <w:t xml:space="preserve"> skall betalas till SBTF:s plusgirokonto 433 89 – 6. </w:t>
      </w:r>
    </w:p>
    <w:p w14:paraId="3A82BB46" w14:textId="77777777" w:rsidR="00DD3A61" w:rsidRDefault="009B1199" w:rsidP="009B1199">
      <w:pPr>
        <w:ind w:right="-470"/>
      </w:pPr>
      <w:r>
        <w:t>Övergång för spelare med D-licens är avgiftsfri.</w:t>
      </w:r>
    </w:p>
    <w:p w14:paraId="44573F4D" w14:textId="77777777" w:rsidR="007F3CC5" w:rsidRDefault="007F3CC5" w:rsidP="007F3CC5">
      <w:pPr>
        <w:ind w:right="-470"/>
        <w:rPr>
          <w:b/>
          <w:sz w:val="28"/>
          <w:szCs w:val="28"/>
        </w:rPr>
      </w:pPr>
      <w:r>
        <w:rPr>
          <w:b/>
          <w:sz w:val="28"/>
          <w:szCs w:val="28"/>
        </w:rPr>
        <w:t>Ny övergång</w:t>
      </w:r>
    </w:p>
    <w:p w14:paraId="622442C4" w14:textId="77777777" w:rsidR="007F3CC5" w:rsidRDefault="007F3CC5" w:rsidP="007F3CC5">
      <w:pPr>
        <w:ind w:right="-470"/>
        <w:rPr>
          <w:b/>
          <w:sz w:val="28"/>
          <w:szCs w:val="28"/>
        </w:rPr>
      </w:pPr>
    </w:p>
    <w:p w14:paraId="24223238" w14:textId="77777777" w:rsidR="007F3CC5" w:rsidRDefault="007F3CC5" w:rsidP="007F3CC5">
      <w:pPr>
        <w:ind w:right="-470"/>
      </w:pPr>
      <w:r>
        <w:t>Ny övergångsanmälan kan inte upprättas under pågående övergångstid.</w:t>
      </w:r>
    </w:p>
    <w:p w14:paraId="4EED6017" w14:textId="77777777" w:rsidR="00203B20" w:rsidRDefault="00203B20" w:rsidP="00EF282F">
      <w:pPr>
        <w:ind w:right="-470"/>
        <w:jc w:val="center"/>
        <w:rPr>
          <w:b/>
          <w:sz w:val="28"/>
          <w:szCs w:val="28"/>
        </w:rPr>
      </w:pPr>
    </w:p>
    <w:p w14:paraId="038C32B8" w14:textId="77777777" w:rsidR="00EF282F" w:rsidRPr="00EF282F" w:rsidRDefault="00EF282F" w:rsidP="00EF282F">
      <w:pPr>
        <w:ind w:right="-470"/>
        <w:jc w:val="center"/>
        <w:rPr>
          <w:b/>
          <w:sz w:val="28"/>
          <w:szCs w:val="28"/>
        </w:rPr>
      </w:pPr>
      <w:r w:rsidRPr="00EF282F">
        <w:rPr>
          <w:b/>
          <w:sz w:val="28"/>
          <w:szCs w:val="28"/>
        </w:rPr>
        <w:t>B</w:t>
      </w:r>
      <w:r w:rsidR="002F5CFC" w:rsidRPr="00EF282F">
        <w:rPr>
          <w:b/>
          <w:sz w:val="28"/>
          <w:szCs w:val="28"/>
        </w:rPr>
        <w:t>lanketten sänds</w:t>
      </w:r>
      <w:r w:rsidRPr="00EF282F">
        <w:rPr>
          <w:b/>
          <w:sz w:val="28"/>
          <w:szCs w:val="28"/>
        </w:rPr>
        <w:t xml:space="preserve"> per post</w:t>
      </w:r>
      <w:r w:rsidR="002F5CFC" w:rsidRPr="00EF282F">
        <w:rPr>
          <w:b/>
          <w:sz w:val="28"/>
          <w:szCs w:val="28"/>
        </w:rPr>
        <w:t xml:space="preserve"> till</w:t>
      </w:r>
    </w:p>
    <w:p w14:paraId="34826096" w14:textId="0D4EA42F" w:rsidR="00DD3A61" w:rsidRPr="00EF282F" w:rsidRDefault="002F5CFC" w:rsidP="00EF282F">
      <w:pPr>
        <w:ind w:right="-470"/>
        <w:jc w:val="center"/>
        <w:rPr>
          <w:sz w:val="28"/>
          <w:szCs w:val="28"/>
        </w:rPr>
      </w:pPr>
      <w:r w:rsidRPr="00EF282F">
        <w:rPr>
          <w:sz w:val="28"/>
          <w:szCs w:val="28"/>
        </w:rPr>
        <w:t xml:space="preserve">Svenska Bordtennisförbundet, </w:t>
      </w:r>
      <w:r w:rsidR="00CA2F5E">
        <w:rPr>
          <w:sz w:val="28"/>
          <w:szCs w:val="28"/>
        </w:rPr>
        <w:t>Florettgatan 14</w:t>
      </w:r>
      <w:r w:rsidR="00761961">
        <w:rPr>
          <w:sz w:val="28"/>
          <w:szCs w:val="28"/>
        </w:rPr>
        <w:t xml:space="preserve">, </w:t>
      </w:r>
      <w:r w:rsidR="00CA2F5E">
        <w:rPr>
          <w:sz w:val="28"/>
          <w:szCs w:val="28"/>
        </w:rPr>
        <w:t>254 67</w:t>
      </w:r>
      <w:r w:rsidR="00761961">
        <w:rPr>
          <w:sz w:val="28"/>
          <w:szCs w:val="28"/>
        </w:rPr>
        <w:t xml:space="preserve"> </w:t>
      </w:r>
      <w:r w:rsidR="00CA2F5E">
        <w:rPr>
          <w:sz w:val="28"/>
          <w:szCs w:val="28"/>
        </w:rPr>
        <w:t>HELSINGBORG</w:t>
      </w:r>
    </w:p>
    <w:p w14:paraId="08C0269F" w14:textId="77777777" w:rsidR="00203B20" w:rsidRDefault="00203B20" w:rsidP="00EF282F">
      <w:pPr>
        <w:ind w:right="-470"/>
        <w:rPr>
          <w:b/>
          <w:sz w:val="28"/>
          <w:szCs w:val="28"/>
        </w:rPr>
      </w:pPr>
    </w:p>
    <w:p w14:paraId="4E966A38" w14:textId="77777777" w:rsidR="00EF282F" w:rsidRPr="00EF282F" w:rsidRDefault="00EF282F" w:rsidP="00EF282F">
      <w:pPr>
        <w:ind w:right="-470"/>
        <w:rPr>
          <w:b/>
          <w:sz w:val="28"/>
          <w:szCs w:val="28"/>
        </w:rPr>
      </w:pPr>
      <w:r w:rsidRPr="00EF282F">
        <w:rPr>
          <w:b/>
          <w:sz w:val="28"/>
          <w:szCs w:val="28"/>
        </w:rPr>
        <w:t>Vill du ha bekräftelse att övergångsanmälan kommit till SBTF?</w:t>
      </w:r>
    </w:p>
    <w:p w14:paraId="7B75B29E" w14:textId="77777777" w:rsidR="00697B80" w:rsidRPr="00EF282F" w:rsidRDefault="00EF282F" w:rsidP="00EF282F">
      <w:pPr>
        <w:ind w:right="-470"/>
      </w:pPr>
      <w:r>
        <w:t>Skicka</w:t>
      </w:r>
      <w:r w:rsidR="005609F8">
        <w:t xml:space="preserve"> en e-post</w:t>
      </w:r>
      <w:r w:rsidRPr="00EF282F">
        <w:t xml:space="preserve"> till </w:t>
      </w:r>
      <w:hyperlink r:id="rId10" w:history="1">
        <w:r w:rsidR="003043C7" w:rsidRPr="006A4A4E">
          <w:rPr>
            <w:rStyle w:val="Hyperlnk"/>
          </w:rPr>
          <w:t>info@svenskbordtennis.com</w:t>
        </w:r>
      </w:hyperlink>
      <w:r w:rsidRPr="00EF282F">
        <w:t>, som besvaras när övergångshandlingen inkommit till SBTF.</w:t>
      </w:r>
    </w:p>
    <w:sectPr w:rsidR="00697B80" w:rsidRPr="00EF282F" w:rsidSect="002E5667">
      <w:headerReference w:type="even" r:id="rId11"/>
      <w:headerReference w:type="default" r:id="rId12"/>
      <w:footerReference w:type="even" r:id="rId13"/>
      <w:footerReference w:type="default" r:id="rId14"/>
      <w:headerReference w:type="first" r:id="rId15"/>
      <w:footerReference w:type="first" r:id="rId16"/>
      <w:pgSz w:w="11906" w:h="16838" w:code="9"/>
      <w:pgMar w:top="1134" w:right="1418" w:bottom="1134" w:left="1418" w:header="709" w:footer="964"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B3C06" w14:textId="77777777" w:rsidR="00BE6A87" w:rsidRDefault="00BE6A87">
      <w:r>
        <w:separator/>
      </w:r>
    </w:p>
  </w:endnote>
  <w:endnote w:type="continuationSeparator" w:id="0">
    <w:p w14:paraId="2AC8CC14" w14:textId="77777777" w:rsidR="00BE6A87" w:rsidRDefault="00BE6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67B3F" w14:textId="77777777" w:rsidR="005C6AF7" w:rsidRDefault="005C6AF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5C70B" w14:textId="77777777" w:rsidR="006378F8" w:rsidRDefault="006378F8">
    <w:pPr>
      <w:pStyle w:val="Sidfot"/>
      <w:pBdr>
        <w:top w:val="single" w:sz="4" w:space="1" w:color="auto"/>
        <w:left w:val="single" w:sz="4" w:space="4" w:color="auto"/>
        <w:bottom w:val="single" w:sz="4" w:space="1" w:color="auto"/>
        <w:right w:val="single" w:sz="4" w:space="4" w:color="auto"/>
      </w:pBdr>
      <w:rPr>
        <w:sz w:val="16"/>
      </w:rPr>
    </w:pPr>
    <w:r>
      <w:rPr>
        <w:sz w:val="16"/>
      </w:rPr>
      <w:t>SBTF:s noteringar</w:t>
    </w:r>
  </w:p>
  <w:p w14:paraId="15B1D88D" w14:textId="77777777" w:rsidR="006378F8" w:rsidRDefault="006378F8">
    <w:pPr>
      <w:pStyle w:val="Sidfot"/>
      <w:pBdr>
        <w:top w:val="single" w:sz="4" w:space="1" w:color="auto"/>
        <w:left w:val="single" w:sz="4" w:space="4" w:color="auto"/>
        <w:bottom w:val="single" w:sz="4" w:space="1" w:color="auto"/>
        <w:right w:val="single" w:sz="4" w:space="4" w:color="auto"/>
      </w:pBdr>
      <w:rPr>
        <w:sz w:val="16"/>
      </w:rPr>
    </w:pPr>
  </w:p>
  <w:p w14:paraId="62CD4DBF" w14:textId="77777777" w:rsidR="006378F8" w:rsidRDefault="006378F8">
    <w:pPr>
      <w:pStyle w:val="Sidfot"/>
      <w:pBdr>
        <w:top w:val="single" w:sz="4" w:space="1" w:color="auto"/>
        <w:left w:val="single" w:sz="4" w:space="4" w:color="auto"/>
        <w:bottom w:val="single" w:sz="4" w:space="1" w:color="auto"/>
        <w:right w:val="single" w:sz="4" w:space="4" w:color="auto"/>
      </w:pBd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E6A22" w14:textId="77777777" w:rsidR="005C6AF7" w:rsidRDefault="005C6A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EBD94" w14:textId="77777777" w:rsidR="00BE6A87" w:rsidRDefault="00BE6A87">
      <w:r>
        <w:separator/>
      </w:r>
    </w:p>
  </w:footnote>
  <w:footnote w:type="continuationSeparator" w:id="0">
    <w:p w14:paraId="1C44415C" w14:textId="77777777" w:rsidR="00BE6A87" w:rsidRDefault="00BE6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9B762" w14:textId="77777777" w:rsidR="005C6AF7" w:rsidRDefault="005C6AF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1495"/>
      <w:gridCol w:w="6206"/>
      <w:gridCol w:w="1369"/>
    </w:tblGrid>
    <w:tr w:rsidR="006378F8" w14:paraId="5DF4D597" w14:textId="77777777">
      <w:trPr>
        <w:cantSplit/>
        <w:trHeight w:val="562"/>
      </w:trPr>
      <w:tc>
        <w:tcPr>
          <w:tcW w:w="1509" w:type="dxa"/>
        </w:tcPr>
        <w:p w14:paraId="0547C270" w14:textId="77777777" w:rsidR="006378F8" w:rsidRDefault="00E139A8">
          <w:pPr>
            <w:pStyle w:val="Sidhuvud"/>
          </w:pPr>
          <w:r>
            <w:rPr>
              <w:noProof/>
            </w:rPr>
            <w:drawing>
              <wp:inline distT="0" distB="0" distL="0" distR="0" wp14:anchorId="71D0F602" wp14:editId="787A98DE">
                <wp:extent cx="497840" cy="53594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840" cy="535940"/>
                        </a:xfrm>
                        <a:prstGeom prst="rect">
                          <a:avLst/>
                        </a:prstGeom>
                        <a:noFill/>
                      </pic:spPr>
                    </pic:pic>
                  </a:graphicData>
                </a:graphic>
              </wp:inline>
            </w:drawing>
          </w:r>
        </w:p>
      </w:tc>
      <w:tc>
        <w:tcPr>
          <w:tcW w:w="6301" w:type="dxa"/>
        </w:tcPr>
        <w:p w14:paraId="2CFB0035" w14:textId="77777777" w:rsidR="006378F8" w:rsidRDefault="006378F8">
          <w:pPr>
            <w:pStyle w:val="Sidhuvud"/>
            <w:jc w:val="center"/>
            <w:rPr>
              <w:rFonts w:ascii="Arial" w:hAnsi="Arial" w:cs="Arial"/>
              <w:b/>
              <w:bCs/>
              <w:sz w:val="52"/>
            </w:rPr>
          </w:pPr>
          <w:r>
            <w:rPr>
              <w:rFonts w:ascii="Arial" w:hAnsi="Arial" w:cs="Arial"/>
              <w:b/>
              <w:bCs/>
              <w:sz w:val="28"/>
            </w:rPr>
            <w:t>SVENSKA BORDTENNISFÖRBUNDET</w:t>
          </w:r>
        </w:p>
        <w:p w14:paraId="3443A99A" w14:textId="5F9E4B58" w:rsidR="006378F8" w:rsidRPr="005C6AF7" w:rsidRDefault="00992E53" w:rsidP="005C6AF7">
          <w:pPr>
            <w:pStyle w:val="Sidhuvud"/>
            <w:rPr>
              <w:rFonts w:ascii="Arial" w:hAnsi="Arial" w:cs="Arial"/>
              <w:b/>
              <w:bCs/>
              <w:sz w:val="52"/>
            </w:rPr>
          </w:pPr>
          <w:r w:rsidRPr="005C6AF7">
            <w:rPr>
              <w:rFonts w:ascii="Arial" w:hAnsi="Arial" w:cs="Arial"/>
              <w:b/>
              <w:bCs/>
              <w:sz w:val="44"/>
              <w:szCs w:val="21"/>
            </w:rPr>
            <w:t>SERIESPELSREGSTR</w:t>
          </w:r>
          <w:r w:rsidR="005C6AF7" w:rsidRPr="005C6AF7">
            <w:rPr>
              <w:rFonts w:ascii="Arial" w:hAnsi="Arial" w:cs="Arial"/>
              <w:b/>
              <w:bCs/>
              <w:sz w:val="44"/>
              <w:szCs w:val="21"/>
            </w:rPr>
            <w:t>E</w:t>
          </w:r>
          <w:r w:rsidRPr="005C6AF7">
            <w:rPr>
              <w:rFonts w:ascii="Arial" w:hAnsi="Arial" w:cs="Arial"/>
              <w:b/>
              <w:bCs/>
              <w:sz w:val="44"/>
              <w:szCs w:val="21"/>
            </w:rPr>
            <w:t>RING</w:t>
          </w:r>
        </w:p>
      </w:tc>
      <w:tc>
        <w:tcPr>
          <w:tcW w:w="1400" w:type="dxa"/>
        </w:tcPr>
        <w:p w14:paraId="22CE4334" w14:textId="77777777" w:rsidR="006378F8" w:rsidRPr="00B9137A" w:rsidRDefault="006378F8" w:rsidP="00B9137A">
          <w:pPr>
            <w:pStyle w:val="Sidhuvud"/>
            <w:jc w:val="center"/>
            <w:rPr>
              <w:b/>
              <w:sz w:val="60"/>
              <w:szCs w:val="60"/>
            </w:rPr>
          </w:pPr>
        </w:p>
      </w:tc>
    </w:tr>
  </w:tbl>
  <w:p w14:paraId="14B2E86F" w14:textId="77777777" w:rsidR="006378F8" w:rsidRDefault="006378F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351C0" w14:textId="77777777" w:rsidR="005C6AF7" w:rsidRDefault="005C6AF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D7A2A"/>
    <w:multiLevelType w:val="hybridMultilevel"/>
    <w:tmpl w:val="41CA60B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1FB23856"/>
    <w:multiLevelType w:val="hybridMultilevel"/>
    <w:tmpl w:val="1696BE3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B3739C"/>
    <w:multiLevelType w:val="hybridMultilevel"/>
    <w:tmpl w:val="0A2C748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1050C9"/>
    <w:multiLevelType w:val="hybridMultilevel"/>
    <w:tmpl w:val="8FC02A3C"/>
    <w:lvl w:ilvl="0" w:tplc="041D0011">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16cid:durableId="1483308756">
    <w:abstractNumId w:val="2"/>
  </w:num>
  <w:num w:numId="2" w16cid:durableId="1025404535">
    <w:abstractNumId w:val="1"/>
  </w:num>
  <w:num w:numId="3" w16cid:durableId="1209803275">
    <w:abstractNumId w:val="0"/>
  </w:num>
  <w:num w:numId="4" w16cid:durableId="8171918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1304"/>
  <w:autoHyphenation/>
  <w:hyphenationZone w:val="425"/>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068"/>
    <w:rsid w:val="000167B4"/>
    <w:rsid w:val="00043956"/>
    <w:rsid w:val="00055849"/>
    <w:rsid w:val="00096E3D"/>
    <w:rsid w:val="000A4ED8"/>
    <w:rsid w:val="00102DA7"/>
    <w:rsid w:val="00155620"/>
    <w:rsid w:val="0016290E"/>
    <w:rsid w:val="0016393E"/>
    <w:rsid w:val="001B34EA"/>
    <w:rsid w:val="001E4068"/>
    <w:rsid w:val="00203B20"/>
    <w:rsid w:val="00271753"/>
    <w:rsid w:val="002C18B7"/>
    <w:rsid w:val="002D1C21"/>
    <w:rsid w:val="002D5221"/>
    <w:rsid w:val="002E5667"/>
    <w:rsid w:val="002F5CFC"/>
    <w:rsid w:val="003043C7"/>
    <w:rsid w:val="00320CF0"/>
    <w:rsid w:val="00363EA5"/>
    <w:rsid w:val="003914A4"/>
    <w:rsid w:val="00406B76"/>
    <w:rsid w:val="004232A7"/>
    <w:rsid w:val="00454A4E"/>
    <w:rsid w:val="00464746"/>
    <w:rsid w:val="00483BD1"/>
    <w:rsid w:val="005609F8"/>
    <w:rsid w:val="00564F5E"/>
    <w:rsid w:val="005679AB"/>
    <w:rsid w:val="005856D8"/>
    <w:rsid w:val="005C37D8"/>
    <w:rsid w:val="005C6AF7"/>
    <w:rsid w:val="006273AC"/>
    <w:rsid w:val="006378F8"/>
    <w:rsid w:val="00683986"/>
    <w:rsid w:val="00697B80"/>
    <w:rsid w:val="006E4217"/>
    <w:rsid w:val="007047C2"/>
    <w:rsid w:val="00715779"/>
    <w:rsid w:val="007174C6"/>
    <w:rsid w:val="00761961"/>
    <w:rsid w:val="007F02E2"/>
    <w:rsid w:val="007F3CC5"/>
    <w:rsid w:val="0080731B"/>
    <w:rsid w:val="00823A68"/>
    <w:rsid w:val="00862ED5"/>
    <w:rsid w:val="00880434"/>
    <w:rsid w:val="00885B3B"/>
    <w:rsid w:val="008B79BC"/>
    <w:rsid w:val="0095682B"/>
    <w:rsid w:val="00980C12"/>
    <w:rsid w:val="00992E53"/>
    <w:rsid w:val="00996B9E"/>
    <w:rsid w:val="009A2614"/>
    <w:rsid w:val="009B1199"/>
    <w:rsid w:val="009D0DE4"/>
    <w:rsid w:val="009D520B"/>
    <w:rsid w:val="009E4734"/>
    <w:rsid w:val="009F17EE"/>
    <w:rsid w:val="00A0691D"/>
    <w:rsid w:val="00A07B3B"/>
    <w:rsid w:val="00A15FD2"/>
    <w:rsid w:val="00A978CD"/>
    <w:rsid w:val="00AA2529"/>
    <w:rsid w:val="00AB40D4"/>
    <w:rsid w:val="00AE274A"/>
    <w:rsid w:val="00AF0972"/>
    <w:rsid w:val="00B2374E"/>
    <w:rsid w:val="00B425B5"/>
    <w:rsid w:val="00B51A04"/>
    <w:rsid w:val="00B57A71"/>
    <w:rsid w:val="00B80DF9"/>
    <w:rsid w:val="00B9137A"/>
    <w:rsid w:val="00B93411"/>
    <w:rsid w:val="00B94DF1"/>
    <w:rsid w:val="00BA53C6"/>
    <w:rsid w:val="00BC7CC7"/>
    <w:rsid w:val="00BE3729"/>
    <w:rsid w:val="00BE6A87"/>
    <w:rsid w:val="00C140DC"/>
    <w:rsid w:val="00C32B4D"/>
    <w:rsid w:val="00C414E3"/>
    <w:rsid w:val="00C473EB"/>
    <w:rsid w:val="00C82D93"/>
    <w:rsid w:val="00CA2F5E"/>
    <w:rsid w:val="00CA7DD6"/>
    <w:rsid w:val="00CB438A"/>
    <w:rsid w:val="00CD10CF"/>
    <w:rsid w:val="00D02260"/>
    <w:rsid w:val="00D12793"/>
    <w:rsid w:val="00D14F45"/>
    <w:rsid w:val="00D4407F"/>
    <w:rsid w:val="00D64DBC"/>
    <w:rsid w:val="00D8564F"/>
    <w:rsid w:val="00DD3A61"/>
    <w:rsid w:val="00DD7AF9"/>
    <w:rsid w:val="00DF24D1"/>
    <w:rsid w:val="00E00611"/>
    <w:rsid w:val="00E139A8"/>
    <w:rsid w:val="00E63937"/>
    <w:rsid w:val="00E74474"/>
    <w:rsid w:val="00E9350A"/>
    <w:rsid w:val="00E9613C"/>
    <w:rsid w:val="00ED627B"/>
    <w:rsid w:val="00EF19E6"/>
    <w:rsid w:val="00EF282F"/>
    <w:rsid w:val="00F2588B"/>
    <w:rsid w:val="00F26F48"/>
    <w:rsid w:val="00F33AFF"/>
    <w:rsid w:val="00F8601C"/>
    <w:rsid w:val="00FB09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A487E8"/>
  <w15:chartTrackingRefBased/>
  <w15:docId w15:val="{586194AB-5541-5C46-A8F9-5D9560916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Rubrik2">
    <w:name w:val="heading 2"/>
    <w:basedOn w:val="Normal"/>
    <w:next w:val="Normal"/>
    <w:autoRedefine/>
    <w:qFormat/>
    <w:rsid w:val="002C18B7"/>
    <w:pPr>
      <w:keepNext/>
      <w:tabs>
        <w:tab w:val="left" w:pos="4621"/>
        <w:tab w:val="left" w:pos="7258"/>
      </w:tabs>
      <w:spacing w:after="60"/>
      <w:outlineLvl w:val="1"/>
    </w:pPr>
    <w:rPr>
      <w:b/>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Brdtext">
    <w:name w:val="Body Text"/>
    <w:basedOn w:val="Normal"/>
    <w:rPr>
      <w:sz w:val="16"/>
    </w:rPr>
  </w:style>
  <w:style w:type="paragraph" w:styleId="Ballongtext">
    <w:name w:val="Balloon Text"/>
    <w:basedOn w:val="Normal"/>
    <w:semiHidden/>
    <w:rsid w:val="00BC7CC7"/>
    <w:rPr>
      <w:rFonts w:ascii="Tahoma" w:hAnsi="Tahoma" w:cs="Tahoma"/>
      <w:sz w:val="16"/>
      <w:szCs w:val="16"/>
    </w:rPr>
  </w:style>
  <w:style w:type="character" w:styleId="Hyperlnk">
    <w:name w:val="Hyperlink"/>
    <w:rsid w:val="00EF282F"/>
    <w:rPr>
      <w:color w:val="0000FF"/>
      <w:u w:val="single"/>
    </w:rPr>
  </w:style>
  <w:style w:type="table" w:styleId="Tabellrutnt">
    <w:name w:val="Table Grid"/>
    <w:basedOn w:val="Normaltabell"/>
    <w:rsid w:val="00155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nfo@svenskbordtennis.com" TargetMode="External"/><Relationship Id="rId4" Type="http://schemas.openxmlformats.org/officeDocument/2006/relationships/styles" Target="styles.xml"/><Relationship Id="rId9" Type="http://schemas.openxmlformats.org/officeDocument/2006/relationships/hyperlink" Target="mailto:info@svenskbordtennis.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64F405228EADA4696A2F133E37B6EC4" ma:contentTypeVersion="0" ma:contentTypeDescription="Skapa ett nytt dokument." ma:contentTypeScope="" ma:versionID="d03ab611dc4feb3e03e432a6d209ecc6">
  <xsd:schema xmlns:xsd="http://www.w3.org/2001/XMLSchema" xmlns:xs="http://www.w3.org/2001/XMLSchema" xmlns:p="http://schemas.microsoft.com/office/2006/metadata/properties" targetNamespace="http://schemas.microsoft.com/office/2006/metadata/properties" ma:root="true" ma:fieldsID="965f0c1d8cd3b1747f393114e727a4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11BFF-4BCA-4299-A808-03D1369DF86E}">
  <ds:schemaRefs>
    <ds:schemaRef ds:uri="http://schemas.microsoft.com/sharepoint/v3/contenttype/forms"/>
  </ds:schemaRefs>
</ds:datastoreItem>
</file>

<file path=customXml/itemProps2.xml><?xml version="1.0" encoding="utf-8"?>
<ds:datastoreItem xmlns:ds="http://schemas.openxmlformats.org/officeDocument/2006/customXml" ds:itemID="{5903E1EC-31DC-4881-A489-DE2E6BE0D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1192</Words>
  <Characters>6323</Characters>
  <Application>Microsoft Office Word</Application>
  <DocSecurity>0</DocSecurity>
  <Lines>52</Lines>
  <Paragraphs>14</Paragraphs>
  <ScaleCrop>false</ScaleCrop>
  <HeadingPairs>
    <vt:vector size="2" baseType="variant">
      <vt:variant>
        <vt:lpstr>Rubrik</vt:lpstr>
      </vt:variant>
      <vt:variant>
        <vt:i4>1</vt:i4>
      </vt:variant>
    </vt:vector>
  </HeadingPairs>
  <TitlesOfParts>
    <vt:vector size="1" baseType="lpstr">
      <vt:lpstr>Spelarens namn</vt:lpstr>
    </vt:vector>
  </TitlesOfParts>
  <Company/>
  <LinksUpToDate>false</LinksUpToDate>
  <CharactersWithSpaces>7501</CharactersWithSpaces>
  <SharedDoc>false</SharedDoc>
  <HLinks>
    <vt:vector size="12" baseType="variant">
      <vt:variant>
        <vt:i4>2293772</vt:i4>
      </vt:variant>
      <vt:variant>
        <vt:i4>58</vt:i4>
      </vt:variant>
      <vt:variant>
        <vt:i4>0</vt:i4>
      </vt:variant>
      <vt:variant>
        <vt:i4>5</vt:i4>
      </vt:variant>
      <vt:variant>
        <vt:lpwstr>mailto:info@svenskbordtennis.com</vt:lpwstr>
      </vt:variant>
      <vt:variant>
        <vt:lpwstr/>
      </vt:variant>
      <vt:variant>
        <vt:i4>2293772</vt:i4>
      </vt:variant>
      <vt:variant>
        <vt:i4>55</vt:i4>
      </vt:variant>
      <vt:variant>
        <vt:i4>0</vt:i4>
      </vt:variant>
      <vt:variant>
        <vt:i4>5</vt:i4>
      </vt:variant>
      <vt:variant>
        <vt:lpwstr>mailto:info@svenskbordtennis.com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Spelarens namn</dc:title>
  <dc:subject/>
  <dc:creator>Mats Gustavsson</dc:creator>
  <cp:keywords/>
  <dc:description/>
  <cp:lastModifiedBy>Emma Persson</cp:lastModifiedBy>
  <cp:revision>2</cp:revision>
  <cp:lastPrinted>2010-05-26T11:42:00Z</cp:lastPrinted>
  <dcterms:created xsi:type="dcterms:W3CDTF">2023-05-04T06:20:00Z</dcterms:created>
  <dcterms:modified xsi:type="dcterms:W3CDTF">2023-05-04T06:20:00Z</dcterms:modified>
</cp:coreProperties>
</file>